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CAC" w:rsidRDefault="0056012D" w:rsidP="009F0E02">
      <w:pPr>
        <w:spacing w:after="0" w:line="240" w:lineRule="auto"/>
        <w:ind w:right="23"/>
        <w:jc w:val="center"/>
        <w:rPr>
          <w:b/>
          <w:sz w:val="28"/>
          <w:szCs w:val="28"/>
        </w:rPr>
      </w:pPr>
      <w:r>
        <w:rPr>
          <w:b/>
          <w:sz w:val="28"/>
          <w:szCs w:val="28"/>
        </w:rPr>
        <w:t xml:space="preserve">PRESENTAZIONE DEL </w:t>
      </w:r>
      <w:r w:rsidR="009F0E02" w:rsidRPr="009F0E02">
        <w:rPr>
          <w:b/>
          <w:sz w:val="28"/>
          <w:szCs w:val="28"/>
        </w:rPr>
        <w:t>RAPPORTO ISFOL 2012</w:t>
      </w:r>
    </w:p>
    <w:p w:rsidR="009F0E02" w:rsidRDefault="009F0E02" w:rsidP="009F0E02">
      <w:pPr>
        <w:spacing w:after="0" w:line="240" w:lineRule="auto"/>
        <w:ind w:right="23"/>
        <w:jc w:val="center"/>
        <w:rPr>
          <w:b/>
          <w:sz w:val="28"/>
          <w:szCs w:val="28"/>
        </w:rPr>
      </w:pPr>
      <w:r w:rsidRPr="009F0E02">
        <w:rPr>
          <w:b/>
          <w:sz w:val="28"/>
          <w:szCs w:val="28"/>
        </w:rPr>
        <w:t xml:space="preserve">LE COMPETENZE PER L’OCCUPAZIONE E </w:t>
      </w:r>
      <w:smartTag w:uri="urn:schemas-microsoft-com:office:smarttags" w:element="PersonName">
        <w:smartTagPr>
          <w:attr w:name="ProductID" w:val="LA CRESCITA"/>
        </w:smartTagPr>
        <w:r w:rsidRPr="009F0E02">
          <w:rPr>
            <w:b/>
            <w:sz w:val="28"/>
            <w:szCs w:val="28"/>
          </w:rPr>
          <w:t>LA CRESCITA</w:t>
        </w:r>
      </w:smartTag>
    </w:p>
    <w:p w:rsidR="0056012D" w:rsidRPr="009F0E02" w:rsidRDefault="0056012D" w:rsidP="0056012D">
      <w:pPr>
        <w:spacing w:after="0" w:line="240" w:lineRule="auto"/>
        <w:ind w:right="23"/>
        <w:jc w:val="center"/>
        <w:rPr>
          <w:b/>
          <w:sz w:val="28"/>
          <w:szCs w:val="28"/>
        </w:rPr>
      </w:pPr>
      <w:r w:rsidRPr="009F0E02">
        <w:rPr>
          <w:b/>
          <w:sz w:val="24"/>
          <w:szCs w:val="24"/>
        </w:rPr>
        <w:t>Camera dei Deputati, 28 giugno 2012</w:t>
      </w:r>
    </w:p>
    <w:p w:rsidR="009F0E02" w:rsidRDefault="009F0E02" w:rsidP="009F0E02">
      <w:pPr>
        <w:spacing w:after="0" w:line="240" w:lineRule="auto"/>
        <w:ind w:left="539" w:right="561"/>
        <w:jc w:val="both"/>
        <w:rPr>
          <w:sz w:val="20"/>
          <w:szCs w:val="20"/>
        </w:rPr>
      </w:pPr>
    </w:p>
    <w:p w:rsidR="009F0E02" w:rsidRPr="009F0E02" w:rsidRDefault="009F0E02" w:rsidP="009F0E02">
      <w:pPr>
        <w:spacing w:after="0" w:line="240" w:lineRule="auto"/>
        <w:ind w:left="539" w:right="561"/>
        <w:jc w:val="both"/>
        <w:rPr>
          <w:sz w:val="20"/>
          <w:szCs w:val="20"/>
        </w:rPr>
      </w:pPr>
      <w:r w:rsidRPr="009F0E02">
        <w:rPr>
          <w:sz w:val="20"/>
          <w:szCs w:val="20"/>
        </w:rPr>
        <w:t xml:space="preserve">Capitale umano e competenze sono una risorsa chiave per la crescita economica, grazie agli effetti che producono sia sull’incremento della produttività, sia attraverso la capacità delle persone e delle imprese di adottare e stimolare nuove tecnologie, nuovi prodotti, servizi e innovazione. Le persone dotate di buone e aggiornate competenze hanno maggiori probabilità di avere e mantenere il lavoro e di disporre di retribuzioni più elevate. Viceversa, carenza e obsolescenza di competenze e </w:t>
      </w:r>
      <w:r w:rsidRPr="00BC018D">
        <w:rPr>
          <w:i/>
          <w:sz w:val="20"/>
          <w:szCs w:val="20"/>
        </w:rPr>
        <w:t>mismatch</w:t>
      </w:r>
      <w:r w:rsidRPr="009F0E02">
        <w:rPr>
          <w:sz w:val="20"/>
          <w:szCs w:val="20"/>
        </w:rPr>
        <w:t xml:space="preserve"> tra domanda e offerta di lavoro provocano spreco di risorse, di talenti e riducono il potenziale di competitività e di crescita. Le persone senza qualificazione rischiano l’esclusione sociale ed economica.</w:t>
      </w:r>
    </w:p>
    <w:p w:rsidR="009F0E02" w:rsidRDefault="009F0E02" w:rsidP="00BC018D">
      <w:pPr>
        <w:spacing w:after="0" w:line="240" w:lineRule="auto"/>
        <w:ind w:right="23"/>
        <w:jc w:val="both"/>
      </w:pPr>
    </w:p>
    <w:p w:rsidR="00BC018D" w:rsidRDefault="00BC018D" w:rsidP="00BC018D">
      <w:pPr>
        <w:spacing w:after="0" w:line="240" w:lineRule="auto"/>
        <w:ind w:right="23"/>
        <w:jc w:val="both"/>
      </w:pPr>
    </w:p>
    <w:p w:rsidR="009F0E02" w:rsidRPr="00BC018D" w:rsidRDefault="009F0E02" w:rsidP="00BC018D">
      <w:pPr>
        <w:spacing w:after="60" w:line="240" w:lineRule="auto"/>
        <w:ind w:right="23"/>
        <w:jc w:val="both"/>
        <w:rPr>
          <w:b/>
        </w:rPr>
      </w:pPr>
      <w:smartTag w:uri="urn:schemas-microsoft-com:office:smarttags" w:element="PersonName">
        <w:smartTagPr>
          <w:attr w:name="ProductID" w:val="LA SFIDA DELLA"/>
        </w:smartTagPr>
        <w:r w:rsidRPr="00BC018D">
          <w:rPr>
            <w:b/>
          </w:rPr>
          <w:t>LA SFIDA DELLA</w:t>
        </w:r>
      </w:smartTag>
      <w:r w:rsidRPr="00BC018D">
        <w:rPr>
          <w:b/>
        </w:rPr>
        <w:t xml:space="preserve"> COMPETITIVITÀ SI VINCE CON IL CAPITALE UMANO</w:t>
      </w:r>
    </w:p>
    <w:p w:rsidR="009F0E02" w:rsidRDefault="009F0E02" w:rsidP="00BC018D">
      <w:pPr>
        <w:spacing w:after="0" w:line="240" w:lineRule="auto"/>
        <w:ind w:right="23"/>
        <w:jc w:val="both"/>
      </w:pPr>
      <w:r>
        <w:t xml:space="preserve">L’Isfol suona un campanello d’allarme: </w:t>
      </w:r>
      <w:r w:rsidRPr="00EC06F4">
        <w:rPr>
          <w:b/>
        </w:rPr>
        <w:t>l’Italia rischia una contrazione del suo livello di competitività perché non riesce ad investire efficacemente sul capitale umano</w:t>
      </w:r>
      <w:r>
        <w:t xml:space="preserve">. In questi anni di crisi economica lo sviluppo e l’utilizzo delle competenze ha registrato nel nostro paese un rallentamento, a fronte di alcuni nodi strutturali che già in passato ci allontanavano dai principali </w:t>
      </w:r>
      <w:r w:rsidRPr="00BC018D">
        <w:rPr>
          <w:i/>
        </w:rPr>
        <w:t>competitors</w:t>
      </w:r>
      <w:r>
        <w:t xml:space="preserve"> internazionali.</w:t>
      </w:r>
    </w:p>
    <w:p w:rsidR="009F0E02" w:rsidRDefault="009F0E02" w:rsidP="00BC018D">
      <w:pPr>
        <w:spacing w:after="0" w:line="240" w:lineRule="auto"/>
        <w:ind w:right="23"/>
        <w:jc w:val="both"/>
      </w:pPr>
      <w:r>
        <w:t xml:space="preserve">L’Italia presenta una serie di elementi molto critici rispetto alla ripresa di un percorso di crescita. Mentre in diversi paesi europei la recessione sembra aver innescato il rinnovamento del sistema produttivo verso produzioni, servizi e occupazioni ad alta intensità di conoscenze e competenze, cioè ad alto valore aggiunto, </w:t>
      </w:r>
      <w:r w:rsidRPr="0056012D">
        <w:rPr>
          <w:b/>
        </w:rPr>
        <w:t>l’Italia ha fatto il contrario, ha disinvestito nei lavori ad alta specializzazione e tecnici</w:t>
      </w:r>
      <w:r>
        <w:t xml:space="preserve"> incrementando invece l’occupazione nelle professioni elementari.</w:t>
      </w:r>
    </w:p>
    <w:p w:rsidR="009F0E02" w:rsidRDefault="009F0E02" w:rsidP="00BC018D">
      <w:pPr>
        <w:spacing w:after="0" w:line="240" w:lineRule="auto"/>
        <w:ind w:right="23"/>
        <w:jc w:val="both"/>
      </w:pPr>
    </w:p>
    <w:p w:rsidR="009F0E02" w:rsidRPr="00BC018D" w:rsidRDefault="00BC018D" w:rsidP="0069497E">
      <w:pPr>
        <w:spacing w:after="40" w:line="240" w:lineRule="auto"/>
        <w:ind w:right="23"/>
        <w:jc w:val="both"/>
        <w:rPr>
          <w:b/>
        </w:rPr>
      </w:pPr>
      <w:r w:rsidRPr="00BC018D">
        <w:rPr>
          <w:b/>
        </w:rPr>
        <w:t>PROFESSIONI QUALIFICATE IN CONTROTENDENZA</w:t>
      </w:r>
      <w:r w:rsidR="00EB6FD2">
        <w:rPr>
          <w:b/>
        </w:rPr>
        <w:t xml:space="preserve">. </w:t>
      </w:r>
      <w:r w:rsidR="00EB6FD2" w:rsidRPr="00BC018D">
        <w:rPr>
          <w:b/>
        </w:rPr>
        <w:t xml:space="preserve">FRENA L’INVESTIMENTO </w:t>
      </w:r>
      <w:r w:rsidR="00EB6FD2">
        <w:rPr>
          <w:b/>
        </w:rPr>
        <w:t>NELLE PERSONE</w:t>
      </w:r>
    </w:p>
    <w:p w:rsidR="009F0E02" w:rsidRPr="0069497E" w:rsidRDefault="009F0E02" w:rsidP="00BC018D">
      <w:pPr>
        <w:spacing w:after="0" w:line="240" w:lineRule="auto"/>
        <w:ind w:right="23"/>
        <w:jc w:val="both"/>
      </w:pPr>
      <w:r>
        <w:t xml:space="preserve">In Europa aumenta l’occupazione nelle professioni caratterizzate da elevate competenze ed è una tendenza che proseguirà anche nei prossimi anni. In Italia, invece, risulta in crescita l’occupazione nelle professioni elementari e </w:t>
      </w:r>
      <w:r w:rsidR="0056012D">
        <w:t xml:space="preserve">quelle </w:t>
      </w:r>
      <w:r w:rsidRPr="0069497E">
        <w:rPr>
          <w:b/>
        </w:rPr>
        <w:t>ad elevata specializzazione si sono contratte dell’1,8%</w:t>
      </w:r>
      <w:r w:rsidR="0056012D">
        <w:rPr>
          <w:b/>
        </w:rPr>
        <w:t xml:space="preserve"> </w:t>
      </w:r>
      <w:r w:rsidR="0056012D" w:rsidRPr="0069497E">
        <w:rPr>
          <w:b/>
        </w:rPr>
        <w:t>negli ultimi 5 anni</w:t>
      </w:r>
      <w:r w:rsidRPr="0069497E">
        <w:rPr>
          <w:b/>
        </w:rPr>
        <w:t>, contro un aumento medio in Europa del 2%</w:t>
      </w:r>
      <w:r>
        <w:t xml:space="preserve"> (Germania 4,3%, </w:t>
      </w:r>
      <w:r w:rsidRPr="0069497E">
        <w:t>Regno Unito 4%, Francia 2,8%).</w:t>
      </w:r>
    </w:p>
    <w:p w:rsidR="0069497E" w:rsidRDefault="0056012D" w:rsidP="00BC018D">
      <w:pPr>
        <w:spacing w:after="0" w:line="240" w:lineRule="auto"/>
        <w:ind w:right="23"/>
        <w:jc w:val="both"/>
      </w:pPr>
      <w:r w:rsidRPr="00235023">
        <w:rPr>
          <w:b/>
        </w:rPr>
        <w:t>Nel nostro paese a</w:t>
      </w:r>
      <w:r w:rsidR="009F0E02" w:rsidRPr="00235023">
        <w:rPr>
          <w:b/>
        </w:rPr>
        <w:t>bbiamo una bassa quota di professioni ad elevata specializzazione</w:t>
      </w:r>
      <w:r w:rsidR="0069497E" w:rsidRPr="00235023">
        <w:rPr>
          <w:b/>
        </w:rPr>
        <w:t>: il 18% contro il 23% della</w:t>
      </w:r>
      <w:r w:rsidR="0069497E" w:rsidRPr="00EC06F4">
        <w:rPr>
          <w:b/>
        </w:rPr>
        <w:t xml:space="preserve"> media UE. A</w:t>
      </w:r>
      <w:r w:rsidR="009F0E02" w:rsidRPr="00EC06F4">
        <w:rPr>
          <w:b/>
        </w:rPr>
        <w:t>l tempo stesso</w:t>
      </w:r>
      <w:r w:rsidR="0069497E" w:rsidRPr="00EC06F4">
        <w:rPr>
          <w:b/>
        </w:rPr>
        <w:t>,</w:t>
      </w:r>
      <w:r w:rsidR="009F0E02" w:rsidRPr="00EC06F4">
        <w:rPr>
          <w:b/>
        </w:rPr>
        <w:t xml:space="preserve"> </w:t>
      </w:r>
      <w:r>
        <w:rPr>
          <w:b/>
        </w:rPr>
        <w:t xml:space="preserve">paradossalmente, </w:t>
      </w:r>
      <w:r w:rsidR="009F0E02" w:rsidRPr="00EC06F4">
        <w:rPr>
          <w:b/>
        </w:rPr>
        <w:t>i lavoratori che ricoprono i livelli professionali più elevati hanno</w:t>
      </w:r>
      <w:r>
        <w:rPr>
          <w:b/>
        </w:rPr>
        <w:t xml:space="preserve">, rispetto al dato europeo, </w:t>
      </w:r>
      <w:r w:rsidR="009F0E02" w:rsidRPr="00EC06F4">
        <w:rPr>
          <w:b/>
        </w:rPr>
        <w:t>le quote più ba</w:t>
      </w:r>
      <w:r w:rsidR="0069497E" w:rsidRPr="00EC06F4">
        <w:rPr>
          <w:b/>
        </w:rPr>
        <w:t xml:space="preserve">sse di istruzione terziaria: il </w:t>
      </w:r>
      <w:r w:rsidR="009F0E02" w:rsidRPr="00EC06F4">
        <w:rPr>
          <w:b/>
        </w:rPr>
        <w:t xml:space="preserve">53,6% contro il 70,6% </w:t>
      </w:r>
      <w:r w:rsidR="0069497E" w:rsidRPr="00EC06F4">
        <w:rPr>
          <w:b/>
        </w:rPr>
        <w:t xml:space="preserve">della </w:t>
      </w:r>
      <w:r w:rsidR="009F0E02" w:rsidRPr="00EC06F4">
        <w:rPr>
          <w:b/>
        </w:rPr>
        <w:t xml:space="preserve">media </w:t>
      </w:r>
      <w:r w:rsidR="0069497E" w:rsidRPr="00EC06F4">
        <w:rPr>
          <w:b/>
        </w:rPr>
        <w:t>UE</w:t>
      </w:r>
      <w:r w:rsidR="0069497E" w:rsidRPr="00EC06F4">
        <w:t>.</w:t>
      </w:r>
    </w:p>
    <w:p w:rsidR="009F0E02" w:rsidRDefault="0056012D" w:rsidP="00BC018D">
      <w:pPr>
        <w:spacing w:after="0" w:line="240" w:lineRule="auto"/>
        <w:ind w:right="23"/>
        <w:jc w:val="both"/>
      </w:pPr>
      <w:r>
        <w:t>N</w:t>
      </w:r>
      <w:r w:rsidR="009F0E02" w:rsidRPr="0069497E">
        <w:t xml:space="preserve">el 2004-2010 ad un incremento di occupati con istruzione terziaria di poco superiore alla media europea non </w:t>
      </w:r>
      <w:r>
        <w:t>è</w:t>
      </w:r>
      <w:r w:rsidR="009F0E02" w:rsidRPr="0069497E">
        <w:t xml:space="preserve"> corrisposto un aumento delle professioni </w:t>
      </w:r>
      <w:r w:rsidR="009F0E02" w:rsidRPr="0069497E">
        <w:rPr>
          <w:i/>
        </w:rPr>
        <w:t>high-skill</w:t>
      </w:r>
      <w:r w:rsidR="009F0E02" w:rsidRPr="0069497E">
        <w:t xml:space="preserve">, che risultano </w:t>
      </w:r>
      <w:r>
        <w:t xml:space="preserve">appunto </w:t>
      </w:r>
      <w:r w:rsidR="009F0E02" w:rsidRPr="0069497E">
        <w:t>diminuite</w:t>
      </w:r>
      <w:r>
        <w:t>,</w:t>
      </w:r>
      <w:r w:rsidR="009F0E02">
        <w:t xml:space="preserve"> con un tasso di variazione negativo secondo solo a quello di Grecia e Irlanda. Un simile scenario rivela una distorsione sensibile nell’allocazione delle competenze nel nostro </w:t>
      </w:r>
      <w:r>
        <w:t>p</w:t>
      </w:r>
      <w:r w:rsidR="009F0E02">
        <w:t>aese, dove l’incremento di laureati non viene assorbito in misura sufficiente dall’aumento delle professioni ad elevata specializzazione, tradizionalmente composte da occ</w:t>
      </w:r>
      <w:r w:rsidR="0069497E">
        <w:t>upati con istruzione terziaria.</w:t>
      </w:r>
    </w:p>
    <w:p w:rsidR="009F0E02" w:rsidRDefault="00EB6FD2" w:rsidP="00BC018D">
      <w:pPr>
        <w:spacing w:after="0" w:line="240" w:lineRule="auto"/>
        <w:ind w:right="23"/>
        <w:jc w:val="both"/>
      </w:pPr>
      <w:r>
        <w:t>I</w:t>
      </w:r>
      <w:r w:rsidR="009F0E02">
        <w:t xml:space="preserve">n Italia il meccanismo virtuoso che rende incentivante l’investimento in capitale umano sia per i lavoratori sia per le imprese ha </w:t>
      </w:r>
      <w:r w:rsidR="0056012D">
        <w:t xml:space="preserve">dunque </w:t>
      </w:r>
      <w:r w:rsidR="009F0E02">
        <w:t xml:space="preserve">subito una frenata, rendendo più marcato il </w:t>
      </w:r>
      <w:r w:rsidR="009F0E02" w:rsidRPr="00EB6FD2">
        <w:rPr>
          <w:i/>
        </w:rPr>
        <w:t>gap</w:t>
      </w:r>
      <w:r w:rsidR="009F0E02">
        <w:t xml:space="preserve"> con il resto d’Europa.</w:t>
      </w:r>
      <w:r>
        <w:t xml:space="preserve"> </w:t>
      </w:r>
      <w:r w:rsidR="009F0E02">
        <w:t xml:space="preserve">Questa fragilità prescinde in buona parte dalla difficile congiuntura economica, come dimostra la </w:t>
      </w:r>
      <w:r w:rsidR="009F0E02" w:rsidRPr="00EC06F4">
        <w:rPr>
          <w:b/>
        </w:rPr>
        <w:t>debole dinamica della</w:t>
      </w:r>
      <w:r w:rsidR="009F0E02">
        <w:t xml:space="preserve"> </w:t>
      </w:r>
      <w:r w:rsidR="009F0E02" w:rsidRPr="006D46F6">
        <w:rPr>
          <w:b/>
        </w:rPr>
        <w:t>produttività del lavoro che caratterizza il nostro sistema economico: dal 1998 è cresciuta poco più del 4% contro l’oltre 15% della media europea</w:t>
      </w:r>
      <w:r w:rsidR="009F0E02">
        <w:t>. Ad incidere è certamente la forte asimmetria dimensionale delle imprese: la domanda di competenze qualificate</w:t>
      </w:r>
      <w:r w:rsidR="00235023">
        <w:t>, infatti,</w:t>
      </w:r>
      <w:r w:rsidR="009F0E02">
        <w:t xml:space="preserve"> cala nelle aziende più piccole. Ma </w:t>
      </w:r>
      <w:r w:rsidR="00235023">
        <w:t xml:space="preserve">ha un peso </w:t>
      </w:r>
      <w:r w:rsidR="009F0E02">
        <w:t xml:space="preserve">anche la tendenza a competere sui costi più che sull’innovazione. I settori dove si è avuta una più marcata crescita occupazionale nell’ultimo anno sono caratterizzati da un’elevata intensità di lavoro più che </w:t>
      </w:r>
      <w:r w:rsidR="00235023">
        <w:t xml:space="preserve">da </w:t>
      </w:r>
      <w:r w:rsidR="009F0E02">
        <w:t xml:space="preserve">intensità di capitale. Vanno poi considerati i bassi livelli di istruzione della forza lavoro, l’allocazione inefficiente delle </w:t>
      </w:r>
      <w:r w:rsidR="009F0E02">
        <w:lastRenderedPageBreak/>
        <w:t xml:space="preserve">competenze, i scarsi premi retribuitivi per chi investe in formazione, la </w:t>
      </w:r>
      <w:r w:rsidR="006D46F6">
        <w:t xml:space="preserve">bassa </w:t>
      </w:r>
      <w:r w:rsidR="009F0E02">
        <w:t xml:space="preserve">produttività. Si configura in questo modo il rischio della </w:t>
      </w:r>
      <w:r w:rsidR="009F0E02" w:rsidRPr="00235023">
        <w:rPr>
          <w:b/>
        </w:rPr>
        <w:t xml:space="preserve">“trappola dell’equilibrio al ribasso”, con produzioni a basso valore aggiunto, lavori </w:t>
      </w:r>
      <w:r w:rsidR="009F0E02" w:rsidRPr="00235023">
        <w:rPr>
          <w:b/>
          <w:i/>
        </w:rPr>
        <w:t>low skills</w:t>
      </w:r>
      <w:r w:rsidR="009F0E02" w:rsidRPr="00235023">
        <w:rPr>
          <w:b/>
        </w:rPr>
        <w:t>, bassi livelli di reddito e delle retribuzioni</w:t>
      </w:r>
      <w:r w:rsidR="009F0E02">
        <w:t xml:space="preserve">. </w:t>
      </w:r>
      <w:r w:rsidR="00235023">
        <w:t>Tutti</w:t>
      </w:r>
      <w:r w:rsidR="009F0E02">
        <w:t xml:space="preserve"> fattori </w:t>
      </w:r>
      <w:r w:rsidR="00235023">
        <w:t xml:space="preserve">che </w:t>
      </w:r>
      <w:r w:rsidR="009F0E02">
        <w:t>si combinano tra loro in un circolo vizioso.</w:t>
      </w:r>
    </w:p>
    <w:p w:rsidR="009F0E02" w:rsidRDefault="009F0E02" w:rsidP="00BC018D">
      <w:pPr>
        <w:spacing w:after="0" w:line="240" w:lineRule="auto"/>
        <w:ind w:right="23"/>
        <w:jc w:val="both"/>
      </w:pPr>
    </w:p>
    <w:p w:rsidR="009F0E02" w:rsidRPr="00BC018D" w:rsidRDefault="009F0E02" w:rsidP="0069497E">
      <w:pPr>
        <w:spacing w:after="40" w:line="240" w:lineRule="auto"/>
        <w:ind w:right="23"/>
        <w:jc w:val="both"/>
        <w:rPr>
          <w:b/>
        </w:rPr>
      </w:pPr>
      <w:r w:rsidRPr="00BC018D">
        <w:rPr>
          <w:b/>
        </w:rPr>
        <w:t>STUDIARE PAGA MA IN ITALIA PAGA MENO</w:t>
      </w:r>
    </w:p>
    <w:p w:rsidR="007474AB" w:rsidRDefault="007474AB" w:rsidP="007474AB">
      <w:pPr>
        <w:spacing w:after="0" w:line="240" w:lineRule="auto"/>
        <w:ind w:right="23"/>
        <w:jc w:val="both"/>
      </w:pPr>
      <w:r>
        <w:rPr>
          <w:b/>
        </w:rPr>
        <w:t>G</w:t>
      </w:r>
      <w:r w:rsidRPr="006D46F6">
        <w:rPr>
          <w:b/>
        </w:rPr>
        <w:t>li occupati con istruzione terziaria sono aumentati del 10% dal 2007</w:t>
      </w:r>
      <w:r>
        <w:rPr>
          <w:b/>
        </w:rPr>
        <w:t xml:space="preserve"> ma la </w:t>
      </w:r>
      <w:r w:rsidRPr="006D46F6">
        <w:rPr>
          <w:b/>
        </w:rPr>
        <w:t>media europea è pari al 14%</w:t>
      </w:r>
      <w:r>
        <w:t xml:space="preserve"> (in Germania al 17,8%).</w:t>
      </w:r>
    </w:p>
    <w:p w:rsidR="00EB6FD2" w:rsidRDefault="009F0E02" w:rsidP="00BC018D">
      <w:pPr>
        <w:spacing w:after="0" w:line="240" w:lineRule="auto"/>
        <w:ind w:right="23"/>
        <w:jc w:val="both"/>
      </w:pPr>
      <w:r w:rsidRPr="007474AB">
        <w:rPr>
          <w:b/>
        </w:rPr>
        <w:t xml:space="preserve">Tra il 2007 e il 2010 gli occupati sono diminuiti </w:t>
      </w:r>
      <w:r w:rsidR="007474AB">
        <w:rPr>
          <w:b/>
        </w:rPr>
        <w:t xml:space="preserve">in Italia </w:t>
      </w:r>
      <w:r w:rsidRPr="007474AB">
        <w:rPr>
          <w:b/>
        </w:rPr>
        <w:t xml:space="preserve">di 350 mila unità. E’ il saldo tra una contrazione di circa 850 mila </w:t>
      </w:r>
      <w:r w:rsidRPr="006D46F6">
        <w:rPr>
          <w:b/>
        </w:rPr>
        <w:t>persone con al massimo la licenza media o il diploma triennale e un incremento di oltre 500 mila con titolo di studio medio-alto</w:t>
      </w:r>
      <w:r>
        <w:t xml:space="preserve"> (diploma di scuola secondaria superiore o titolo universitario). </w:t>
      </w:r>
      <w:r w:rsidR="007474AB">
        <w:t>Quindi studiare paga. Anche l</w:t>
      </w:r>
      <w:r>
        <w:t xml:space="preserve">’analisi della disoccupazione conferma il vantaggio </w:t>
      </w:r>
      <w:r w:rsidR="007474AB">
        <w:t xml:space="preserve">dato </w:t>
      </w:r>
      <w:r>
        <w:t xml:space="preserve">dall’investimento in istruzione nell’attenuare il rischio di disoccupazione. </w:t>
      </w:r>
      <w:r w:rsidR="007474AB" w:rsidRPr="007474AB">
        <w:rPr>
          <w:b/>
        </w:rPr>
        <w:t>T</w:t>
      </w:r>
      <w:r w:rsidRPr="007474AB">
        <w:rPr>
          <w:b/>
        </w:rPr>
        <w:t>ra il 2007 e il 2010</w:t>
      </w:r>
      <w:r>
        <w:t xml:space="preserve"> </w:t>
      </w:r>
      <w:r w:rsidRPr="006D46F6">
        <w:rPr>
          <w:b/>
        </w:rPr>
        <w:t>il numero delle persone in cerca di occupazione è aumentato di 596 mila unità, con una variazione del 40% circa. La penalizzazione nelle quote di disoccupazione ha colpito maggiormente le persone con titoli di studio più bassi</w:t>
      </w:r>
      <w:r>
        <w:t>.</w:t>
      </w:r>
      <w:r w:rsidRPr="007474AB">
        <w:rPr>
          <w:b/>
        </w:rPr>
        <w:t xml:space="preserve"> Nel 2011 il tasso di disoccupazione degli individui poco scolarizzati si attesta su livelli doppi rispetto a quelli registrati per coloro che possiedono un titolo universitario: </w:t>
      </w:r>
      <w:r w:rsidRPr="006D46F6">
        <w:rPr>
          <w:b/>
        </w:rPr>
        <w:t>l’indicatore riferito ai laureati è pari al 5,4%, mentre per i diplomati è superiore di 2,5 punti percentuali e raggiunge un valore del 10,4% per chi possiede la licenza media</w:t>
      </w:r>
      <w:r w:rsidR="00EB6FD2">
        <w:t>.</w:t>
      </w:r>
    </w:p>
    <w:p w:rsidR="00EB6FD2" w:rsidRDefault="009F0E02" w:rsidP="00EB6FD2">
      <w:pPr>
        <w:spacing w:after="0" w:line="240" w:lineRule="auto"/>
        <w:ind w:right="23"/>
        <w:jc w:val="both"/>
      </w:pPr>
      <w:r>
        <w:t>La distanza tra i tassi di disoccupazione specifici di uomini e donne si riduce sensibilmente all’</w:t>
      </w:r>
      <w:r w:rsidR="00EB6FD2">
        <w:t xml:space="preserve">aumentare del titolo di studio. </w:t>
      </w:r>
      <w:r w:rsidR="007474AB">
        <w:t xml:space="preserve">Va aggiunto che </w:t>
      </w:r>
      <w:r w:rsidR="007474AB">
        <w:rPr>
          <w:b/>
        </w:rPr>
        <w:t>i</w:t>
      </w:r>
      <w:r w:rsidR="00EB6FD2" w:rsidRPr="00EC06F4">
        <w:rPr>
          <w:b/>
        </w:rPr>
        <w:t>l tasso di occupazione femminile, che si attesta nel 2011 al 46,5%, presenta un’elevata variabilità rispetto al livello di istruzione, passando dal 33% delle donne con licenza media al 72% per le donne in possesso di titolo terziario</w:t>
      </w:r>
      <w:r w:rsidR="00EB6FD2" w:rsidRPr="00EB6FD2">
        <w:t>.</w:t>
      </w:r>
      <w:r w:rsidR="00EB6FD2">
        <w:t xml:space="preserve"> E questo a fronte di una progressiva tendenza delle donne ad avere migliori </w:t>
      </w:r>
      <w:r w:rsidR="00EB6FD2">
        <w:rPr>
          <w:i/>
        </w:rPr>
        <w:t>performance</w:t>
      </w:r>
      <w:r w:rsidR="00EB6FD2" w:rsidRPr="00EB6FD2">
        <w:t xml:space="preserve"> </w:t>
      </w:r>
      <w:r w:rsidR="00EB6FD2">
        <w:t>negli studi rispetto agli uomini.</w:t>
      </w:r>
    </w:p>
    <w:p w:rsidR="00EB6FD2" w:rsidRDefault="00EB6FD2" w:rsidP="00BC018D">
      <w:pPr>
        <w:spacing w:after="0" w:line="240" w:lineRule="auto"/>
        <w:ind w:right="23"/>
        <w:jc w:val="both"/>
      </w:pPr>
      <w:r>
        <w:t>U</w:t>
      </w:r>
      <w:r w:rsidR="009F0E02">
        <w:t>n titolo di studio elevato</w:t>
      </w:r>
      <w:r>
        <w:t>, inoltre,</w:t>
      </w:r>
      <w:r w:rsidR="009F0E02">
        <w:t xml:space="preserve"> garantisce un vantaggio in termini di occupabilità nei territori che hanno bassi livelli di occupazione, c</w:t>
      </w:r>
      <w:r>
        <w:t>ome le Regioni del Mezzogiorno.</w:t>
      </w:r>
    </w:p>
    <w:p w:rsidR="009F0E02" w:rsidRDefault="00EB6FD2" w:rsidP="00BC018D">
      <w:pPr>
        <w:spacing w:after="0" w:line="240" w:lineRule="auto"/>
        <w:ind w:right="23"/>
        <w:jc w:val="both"/>
      </w:pPr>
      <w:r w:rsidRPr="007474AB">
        <w:rPr>
          <w:b/>
        </w:rPr>
        <w:t xml:space="preserve">Rimane tuttavia </w:t>
      </w:r>
      <w:r w:rsidR="009F0E02" w:rsidRPr="007474AB">
        <w:rPr>
          <w:b/>
        </w:rPr>
        <w:t xml:space="preserve">anche in questo caso </w:t>
      </w:r>
      <w:r w:rsidRPr="007474AB">
        <w:rPr>
          <w:b/>
        </w:rPr>
        <w:t>uno svantaggio del</w:t>
      </w:r>
      <w:r w:rsidR="009F0E02" w:rsidRPr="007474AB">
        <w:rPr>
          <w:b/>
        </w:rPr>
        <w:t>l’Italia rispetto ad altri paesi</w:t>
      </w:r>
      <w:r w:rsidRPr="007474AB">
        <w:rPr>
          <w:b/>
        </w:rPr>
        <w:t xml:space="preserve"> europei</w:t>
      </w:r>
      <w:r w:rsidR="009F0E02" w:rsidRPr="007474AB">
        <w:rPr>
          <w:b/>
        </w:rPr>
        <w:t xml:space="preserve">: il tasso di </w:t>
      </w:r>
      <w:r w:rsidR="009F0E02" w:rsidRPr="006D46F6">
        <w:rPr>
          <w:b/>
        </w:rPr>
        <w:t>disoccupazione dei laureati italiani è aumentato nel</w:t>
      </w:r>
      <w:r w:rsidR="00460141">
        <w:rPr>
          <w:b/>
        </w:rPr>
        <w:t xml:space="preserve"> 2007-2011</w:t>
      </w:r>
      <w:r w:rsidR="006D46F6" w:rsidRPr="006D46F6">
        <w:rPr>
          <w:b/>
        </w:rPr>
        <w:t xml:space="preserve"> </w:t>
      </w:r>
      <w:r w:rsidR="009F0E02" w:rsidRPr="006D46F6">
        <w:rPr>
          <w:b/>
        </w:rPr>
        <w:t>dell’1% mentre in Germania è diminuito dell’1,4%</w:t>
      </w:r>
      <w:r w:rsidR="009F0E02">
        <w:t>.</w:t>
      </w:r>
    </w:p>
    <w:p w:rsidR="009F0E02" w:rsidRDefault="009F0E02" w:rsidP="00BC018D">
      <w:pPr>
        <w:spacing w:after="0" w:line="240" w:lineRule="auto"/>
        <w:ind w:right="23"/>
        <w:jc w:val="both"/>
      </w:pPr>
      <w:r w:rsidRPr="007474AB">
        <w:rPr>
          <w:b/>
        </w:rPr>
        <w:t>Sotto il profilo del reddito,</w:t>
      </w:r>
      <w:r w:rsidRPr="006D46F6">
        <w:rPr>
          <w:b/>
        </w:rPr>
        <w:t xml:space="preserve"> nei </w:t>
      </w:r>
      <w:r w:rsidR="006D46F6" w:rsidRPr="006D46F6">
        <w:rPr>
          <w:b/>
        </w:rPr>
        <w:t>p</w:t>
      </w:r>
      <w:r w:rsidRPr="006D46F6">
        <w:rPr>
          <w:b/>
        </w:rPr>
        <w:t>aesi Oecd le retribuzioni dei lavoratori con istruzione terziaria superano mediamente del 50% quelle dei lavoratori con istruzione secondaria. La media europea è pari al 48,3%. Il dato italiano si ferma al 36,2%</w:t>
      </w:r>
      <w:r>
        <w:t xml:space="preserve">. </w:t>
      </w:r>
      <w:r w:rsidR="007474AB">
        <w:rPr>
          <w:b/>
        </w:rPr>
        <w:t>D</w:t>
      </w:r>
      <w:r w:rsidR="007474AB" w:rsidRPr="006D46F6">
        <w:rPr>
          <w:b/>
        </w:rPr>
        <w:t xml:space="preserve">al 2005 </w:t>
      </w:r>
      <w:r w:rsidR="007474AB">
        <w:rPr>
          <w:b/>
        </w:rPr>
        <w:t>i</w:t>
      </w:r>
      <w:r w:rsidRPr="007474AB">
        <w:rPr>
          <w:b/>
        </w:rPr>
        <w:t xml:space="preserve"> premi retributivi legati ad un maggiore livello di istruzione</w:t>
      </w:r>
      <w:r w:rsidR="007474AB">
        <w:t xml:space="preserve"> </w:t>
      </w:r>
      <w:r w:rsidRPr="006D46F6">
        <w:rPr>
          <w:b/>
        </w:rPr>
        <w:t>sono calati in Europa del 4% mentre da noi del 10%</w:t>
      </w:r>
      <w:r>
        <w:t xml:space="preserve"> (in Germania sono saliti del 10%).</w:t>
      </w:r>
    </w:p>
    <w:p w:rsidR="009F0E02" w:rsidRDefault="009F0E02" w:rsidP="00BC018D">
      <w:pPr>
        <w:spacing w:after="0" w:line="240" w:lineRule="auto"/>
        <w:ind w:right="23"/>
        <w:jc w:val="both"/>
      </w:pPr>
      <w:r>
        <w:t>Vi è un maggiore rendimento delle discipline scientifiche: limitatamente al solo lavoro dipendente, i laureati in ingegneria e in medicina percepiscono un reddito superiore al 10% rispetto alla media, mentre le lauree in discipline umanistiche e sociali e i laureati in lingue rendono oltre il 10% in meno. Tra i diplomi di scuola secondaria superiore il rendimento più elevato si riscontra per gli istituti tecnici, che garantiscono un reddito mediamente superiore rispetto ai licei e a</w:t>
      </w:r>
      <w:r w:rsidR="006D46F6">
        <w:t>gli istituti professionali. Un’</w:t>
      </w:r>
      <w:r>
        <w:t xml:space="preserve">articolazione molto simile tra le discipline si </w:t>
      </w:r>
      <w:r w:rsidR="007474AB">
        <w:t>rileva</w:t>
      </w:r>
      <w:r>
        <w:t xml:space="preserve"> anche per il rendimento misurato in termini di occupabilità. La carenza di discipline tecniche e scientifiche caratterizza </w:t>
      </w:r>
      <w:r w:rsidR="007474AB">
        <w:t xml:space="preserve">ancora </w:t>
      </w:r>
      <w:r>
        <w:t>il nostro paese in modo strutturale.</w:t>
      </w:r>
    </w:p>
    <w:p w:rsidR="009F0E02" w:rsidRDefault="009F0E02" w:rsidP="00BC018D">
      <w:pPr>
        <w:spacing w:after="0" w:line="240" w:lineRule="auto"/>
        <w:ind w:right="23"/>
        <w:jc w:val="both"/>
      </w:pPr>
    </w:p>
    <w:p w:rsidR="009F0E02" w:rsidRPr="00BC018D" w:rsidRDefault="009F0E02" w:rsidP="0069497E">
      <w:pPr>
        <w:spacing w:after="40" w:line="240" w:lineRule="auto"/>
        <w:ind w:right="23"/>
        <w:jc w:val="both"/>
        <w:rPr>
          <w:b/>
        </w:rPr>
      </w:pPr>
      <w:r w:rsidRPr="00BC018D">
        <w:rPr>
          <w:b/>
        </w:rPr>
        <w:t>ISTRUZIONE E FORMAZIONE IN MIGLIORAMENTO</w:t>
      </w:r>
      <w:r w:rsidR="000F189F">
        <w:rPr>
          <w:b/>
        </w:rPr>
        <w:t>.</w:t>
      </w:r>
      <w:r w:rsidRPr="00BC018D">
        <w:rPr>
          <w:b/>
        </w:rPr>
        <w:t xml:space="preserve"> MA NON BASTA</w:t>
      </w:r>
    </w:p>
    <w:p w:rsidR="009F0E02" w:rsidRDefault="000F189F" w:rsidP="00BC018D">
      <w:pPr>
        <w:spacing w:after="0" w:line="240" w:lineRule="auto"/>
        <w:ind w:right="23"/>
        <w:jc w:val="both"/>
      </w:pPr>
      <w:r>
        <w:t>I</w:t>
      </w:r>
      <w:r w:rsidR="009F0E02">
        <w:t xml:space="preserve">l </w:t>
      </w:r>
      <w:r w:rsidR="009F0E02" w:rsidRPr="000F189F">
        <w:t>tasso di conseguimento d</w:t>
      </w:r>
      <w:r w:rsidR="00BF0ED6">
        <w:t>el</w:t>
      </w:r>
      <w:r w:rsidR="009F0E02" w:rsidRPr="000F189F">
        <w:t xml:space="preserve"> diploma di maturità è superiore al 70%</w:t>
      </w:r>
      <w:r w:rsidR="00BF0ED6">
        <w:t>. D</w:t>
      </w:r>
      <w:r w:rsidR="009F0E02" w:rsidRPr="000F189F">
        <w:t xml:space="preserve">ue terzi dei maturi </w:t>
      </w:r>
      <w:r w:rsidR="009F0E02">
        <w:t xml:space="preserve">prosegue il percorso di studi iscrivendosi all’università. </w:t>
      </w:r>
      <w:r>
        <w:t>Iniziano</w:t>
      </w:r>
      <w:r w:rsidR="009F0E02">
        <w:t xml:space="preserve"> a ridursi </w:t>
      </w:r>
      <w:r w:rsidR="00BF0ED6">
        <w:t xml:space="preserve">anche </w:t>
      </w:r>
      <w:r w:rsidR="009F0E02">
        <w:t xml:space="preserve">i livelli medi di permanenza degli studenti nel sistema universitario: la percentuale di fuori corso è </w:t>
      </w:r>
      <w:r w:rsidR="009F0E02" w:rsidRPr="000F189F">
        <w:t>passata al 33,6% nel 2010-11 dal 37,3% di dieci anni prima</w:t>
      </w:r>
      <w:r w:rsidR="00EC06F4">
        <w:t>.</w:t>
      </w:r>
    </w:p>
    <w:p w:rsidR="00460141" w:rsidRDefault="000F189F" w:rsidP="00BC018D">
      <w:pPr>
        <w:spacing w:after="0" w:line="240" w:lineRule="auto"/>
        <w:ind w:right="23"/>
        <w:jc w:val="both"/>
      </w:pPr>
      <w:r w:rsidRPr="00BF0ED6">
        <w:rPr>
          <w:b/>
        </w:rPr>
        <w:t>Tra le criticità</w:t>
      </w:r>
      <w:r w:rsidR="00BF0ED6" w:rsidRPr="00BF0ED6">
        <w:rPr>
          <w:b/>
        </w:rPr>
        <w:t xml:space="preserve"> permane invece un</w:t>
      </w:r>
      <w:r w:rsidRPr="00BF0ED6">
        <w:rPr>
          <w:b/>
        </w:rPr>
        <w:t xml:space="preserve"> </w:t>
      </w:r>
      <w:r w:rsidRPr="000F189F">
        <w:rPr>
          <w:b/>
        </w:rPr>
        <w:t>t</w:t>
      </w:r>
      <w:r w:rsidR="009F0E02" w:rsidRPr="000F189F">
        <w:rPr>
          <w:b/>
        </w:rPr>
        <w:t>asso di dispersione dei giovani 18-24</w:t>
      </w:r>
      <w:r w:rsidR="00BF0ED6">
        <w:rPr>
          <w:b/>
        </w:rPr>
        <w:t>e</w:t>
      </w:r>
      <w:r w:rsidR="009F0E02" w:rsidRPr="000F189F">
        <w:rPr>
          <w:b/>
        </w:rPr>
        <w:t>nni al 18,2% nel 2011</w:t>
      </w:r>
      <w:r w:rsidR="00BF0ED6">
        <w:rPr>
          <w:b/>
        </w:rPr>
        <w:t>,</w:t>
      </w:r>
      <w:r w:rsidR="009F0E02" w:rsidRPr="000F189F">
        <w:rPr>
          <w:b/>
        </w:rPr>
        <w:t xml:space="preserve"> contro il 13,3% della media comunitaria</w:t>
      </w:r>
      <w:r w:rsidR="009F0E02">
        <w:t>.</w:t>
      </w:r>
    </w:p>
    <w:p w:rsidR="00DF6433" w:rsidRDefault="000F189F" w:rsidP="00BC018D">
      <w:pPr>
        <w:spacing w:after="0" w:line="240" w:lineRule="auto"/>
        <w:ind w:right="23"/>
        <w:jc w:val="both"/>
      </w:pPr>
      <w:r w:rsidRPr="00BF0ED6">
        <w:rPr>
          <w:b/>
        </w:rPr>
        <w:t>Rispetto agli altri paesi europei, inoltre, l’Italia continua ad avere il l</w:t>
      </w:r>
      <w:r w:rsidR="009F0E02" w:rsidRPr="00BF0ED6">
        <w:rPr>
          <w:b/>
        </w:rPr>
        <w:t xml:space="preserve">ivello d’istruzione </w:t>
      </w:r>
      <w:r w:rsidRPr="00BF0ED6">
        <w:rPr>
          <w:b/>
        </w:rPr>
        <w:t xml:space="preserve">secondaria </w:t>
      </w:r>
      <w:r w:rsidR="009F0E02" w:rsidRPr="00BF0ED6">
        <w:rPr>
          <w:b/>
        </w:rPr>
        <w:t>più basso</w:t>
      </w:r>
      <w:r w:rsidRPr="00BF0ED6">
        <w:rPr>
          <w:b/>
        </w:rPr>
        <w:t xml:space="preserve">: </w:t>
      </w:r>
      <w:r w:rsidR="009F0E02" w:rsidRPr="00DF6433">
        <w:rPr>
          <w:b/>
        </w:rPr>
        <w:t xml:space="preserve">solo il </w:t>
      </w:r>
      <w:r w:rsidR="00DF6433" w:rsidRPr="00DF6433">
        <w:rPr>
          <w:b/>
        </w:rPr>
        <w:t>56</w:t>
      </w:r>
      <w:r w:rsidRPr="00DF6433">
        <w:rPr>
          <w:b/>
        </w:rPr>
        <w:t xml:space="preserve">% </w:t>
      </w:r>
      <w:r w:rsidR="009F0E02" w:rsidRPr="00DF6433">
        <w:rPr>
          <w:b/>
        </w:rPr>
        <w:t xml:space="preserve">della popolazione </w:t>
      </w:r>
      <w:r w:rsidRPr="00DF6433">
        <w:rPr>
          <w:b/>
        </w:rPr>
        <w:t xml:space="preserve">adulta </w:t>
      </w:r>
      <w:r w:rsidR="009F0E02" w:rsidRPr="00DF6433">
        <w:rPr>
          <w:b/>
        </w:rPr>
        <w:t xml:space="preserve">contro </w:t>
      </w:r>
      <w:r w:rsidRPr="00DF6433">
        <w:rPr>
          <w:b/>
        </w:rPr>
        <w:t>il 7</w:t>
      </w:r>
      <w:r w:rsidR="00DF6433" w:rsidRPr="00DF6433">
        <w:rPr>
          <w:b/>
        </w:rPr>
        <w:t>3,</w:t>
      </w:r>
      <w:r w:rsidRPr="00DF6433">
        <w:rPr>
          <w:b/>
        </w:rPr>
        <w:t>2,% della media UE</w:t>
      </w:r>
      <w:r w:rsidR="00DF6433">
        <w:t>.</w:t>
      </w:r>
    </w:p>
    <w:p w:rsidR="00DF6433" w:rsidRDefault="00DF6433" w:rsidP="000F189F">
      <w:pPr>
        <w:spacing w:after="0" w:line="240" w:lineRule="auto"/>
        <w:ind w:right="23"/>
        <w:jc w:val="both"/>
      </w:pPr>
      <w:r w:rsidRPr="00BF0ED6">
        <w:rPr>
          <w:b/>
        </w:rPr>
        <w:lastRenderedPageBreak/>
        <w:t>Se nel caso dell’istruzione secondaria il nostro paese sta recuperando posizioni rispetto ai maggiori paesi europei,</w:t>
      </w:r>
      <w:r w:rsidRPr="00DF6433">
        <w:t xml:space="preserve"> </w:t>
      </w:r>
      <w:r w:rsidRPr="00DF6433">
        <w:rPr>
          <w:b/>
        </w:rPr>
        <w:t xml:space="preserve">la diffusione dell’istruzione superiore presenta livelli ancora molto bassi e tassi di crescita inferiori a quelli medi comunitari: la popolazione in età compresa tra </w:t>
      </w:r>
      <w:r w:rsidR="00BF0ED6">
        <w:rPr>
          <w:b/>
        </w:rPr>
        <w:t xml:space="preserve">i </w:t>
      </w:r>
      <w:r w:rsidRPr="00DF6433">
        <w:rPr>
          <w:b/>
        </w:rPr>
        <w:t xml:space="preserve">30 e </w:t>
      </w:r>
      <w:r w:rsidR="00BF0ED6">
        <w:rPr>
          <w:b/>
        </w:rPr>
        <w:t xml:space="preserve">i </w:t>
      </w:r>
      <w:r w:rsidRPr="00DF6433">
        <w:rPr>
          <w:b/>
        </w:rPr>
        <w:t>34 anni con titolo terziario rappresenta nel 2011 il 20,3% del totale, contro il 34,5% della media comunitaria</w:t>
      </w:r>
      <w:r w:rsidR="00BF0ED6">
        <w:rPr>
          <w:b/>
        </w:rPr>
        <w:t xml:space="preserve">. In Europa si è </w:t>
      </w:r>
      <w:r w:rsidRPr="00DF6433">
        <w:rPr>
          <w:b/>
        </w:rPr>
        <w:t xml:space="preserve">registrato un incremento di 12,3 punti percentuali dal </w:t>
      </w:r>
      <w:smartTag w:uri="urn:schemas-microsoft-com:office:smarttags" w:element="metricconverter">
        <w:smartTagPr>
          <w:attr w:name="ProductID" w:val="2000, a"/>
        </w:smartTagPr>
        <w:r w:rsidRPr="00DF6433">
          <w:rPr>
            <w:b/>
          </w:rPr>
          <w:t>2000</w:t>
        </w:r>
        <w:r w:rsidR="00BF0ED6">
          <w:rPr>
            <w:b/>
          </w:rPr>
          <w:t>,</w:t>
        </w:r>
        <w:r w:rsidRPr="00DF6433">
          <w:rPr>
            <w:b/>
          </w:rPr>
          <w:t xml:space="preserve"> a</w:t>
        </w:r>
      </w:smartTag>
      <w:r w:rsidRPr="00DF6433">
        <w:rPr>
          <w:b/>
        </w:rPr>
        <w:t xml:space="preserve"> fronte dell’8,7% dell’Italia.</w:t>
      </w:r>
    </w:p>
    <w:p w:rsidR="000F189F" w:rsidRDefault="000F189F" w:rsidP="000F189F">
      <w:pPr>
        <w:spacing w:after="0" w:line="240" w:lineRule="auto"/>
        <w:ind w:right="23"/>
        <w:jc w:val="both"/>
      </w:pPr>
      <w:r>
        <w:t>Per rispondere ai fabbisogni della domanda di lavoro e fornire ai giovani migliori</w:t>
      </w:r>
      <w:r w:rsidR="004D2249">
        <w:t xml:space="preserve"> </w:t>
      </w:r>
      <w:r>
        <w:t xml:space="preserve">probabilità di occupazione in tutti i </w:t>
      </w:r>
      <w:r w:rsidR="004D2249">
        <w:t>p</w:t>
      </w:r>
      <w:r>
        <w:t>aesi europei si stanno rilanciando percorsi di</w:t>
      </w:r>
      <w:r w:rsidR="004D2249">
        <w:t xml:space="preserve"> </w:t>
      </w:r>
      <w:r>
        <w:t>formazione tecnico-professionale e forme di apprendistato o comunque di</w:t>
      </w:r>
      <w:r w:rsidR="004D2249">
        <w:t xml:space="preserve"> </w:t>
      </w:r>
      <w:r>
        <w:t>apprendimento in impresa.</w:t>
      </w:r>
      <w:r w:rsidR="004D2249">
        <w:t xml:space="preserve"> </w:t>
      </w:r>
      <w:r>
        <w:t>Anche in Italia la domanda di formazione tecnico-professionale iniziale registra nel</w:t>
      </w:r>
      <w:r w:rsidR="004D2249">
        <w:t xml:space="preserve"> </w:t>
      </w:r>
      <w:r>
        <w:t>2012/13 un incremento rispetto all’anno precedente, in controtendenza con i</w:t>
      </w:r>
      <w:r w:rsidR="004D2249">
        <w:t xml:space="preserve"> </w:t>
      </w:r>
      <w:r>
        <w:t>fenomeni di licealizzazione che avevano caratterizzato l’ultimo decennio</w:t>
      </w:r>
      <w:r w:rsidR="004D2249">
        <w:t xml:space="preserve">. </w:t>
      </w:r>
      <w:r w:rsidR="004D2249" w:rsidRPr="00BF0ED6">
        <w:rPr>
          <w:b/>
        </w:rPr>
        <w:t>Si registra un</w:t>
      </w:r>
      <w:r w:rsidR="004D2249">
        <w:t xml:space="preserve"> </w:t>
      </w:r>
      <w:r w:rsidR="004D2249" w:rsidRPr="004D2249">
        <w:rPr>
          <w:b/>
        </w:rPr>
        <w:t xml:space="preserve">aumento </w:t>
      </w:r>
      <w:r w:rsidRPr="004D2249">
        <w:rPr>
          <w:b/>
        </w:rPr>
        <w:t>dell’1,5% degli</w:t>
      </w:r>
      <w:r w:rsidR="004D2249" w:rsidRPr="004D2249">
        <w:rPr>
          <w:b/>
        </w:rPr>
        <w:t xml:space="preserve"> </w:t>
      </w:r>
      <w:r w:rsidRPr="004D2249">
        <w:rPr>
          <w:b/>
        </w:rPr>
        <w:t>iscritti agli istituti professionali</w:t>
      </w:r>
      <w:r w:rsidR="004D2249" w:rsidRPr="004D2249">
        <w:rPr>
          <w:b/>
        </w:rPr>
        <w:t xml:space="preserve"> e dello 0,4% degli iscritti a</w:t>
      </w:r>
      <w:r w:rsidRPr="004D2249">
        <w:rPr>
          <w:b/>
        </w:rPr>
        <w:t>gli istituti tecnici, mentre i licei</w:t>
      </w:r>
      <w:r w:rsidR="004D2249" w:rsidRPr="004D2249">
        <w:rPr>
          <w:b/>
        </w:rPr>
        <w:t xml:space="preserve"> </w:t>
      </w:r>
      <w:r w:rsidRPr="004D2249">
        <w:rPr>
          <w:b/>
        </w:rPr>
        <w:t>presentano una diminuzione dell’1,9%</w:t>
      </w:r>
      <w:r w:rsidR="00BF0ED6">
        <w:t xml:space="preserve"> (p</w:t>
      </w:r>
      <w:r>
        <w:t>er l’anno scolastico</w:t>
      </w:r>
      <w:r w:rsidR="004D2249">
        <w:t xml:space="preserve"> </w:t>
      </w:r>
      <w:r>
        <w:t>2012/13 il 46,6% degli studenti ha scelto di frequentare un liceo, il 32,0% un</w:t>
      </w:r>
      <w:r w:rsidR="004D2249">
        <w:t xml:space="preserve"> </w:t>
      </w:r>
      <w:r>
        <w:t>istituto tecnico e il 21,4% un istituto professionale</w:t>
      </w:r>
      <w:r w:rsidR="00BF0ED6">
        <w:t>)</w:t>
      </w:r>
      <w:r>
        <w:t>.</w:t>
      </w:r>
    </w:p>
    <w:p w:rsidR="009F0E02" w:rsidRDefault="004D2249" w:rsidP="00EC06F4">
      <w:pPr>
        <w:spacing w:after="0" w:line="240" w:lineRule="auto"/>
        <w:ind w:right="23"/>
        <w:jc w:val="both"/>
      </w:pPr>
      <w:r w:rsidRPr="00BF0ED6">
        <w:rPr>
          <w:b/>
        </w:rPr>
        <w:t xml:space="preserve">Per quanto riguarda la partecipazione ai percorsi dell’offerta legata al diritto/dovere all’istruzione e alla </w:t>
      </w:r>
      <w:r w:rsidRPr="00EC06F4">
        <w:rPr>
          <w:b/>
        </w:rPr>
        <w:t>formazione professionale gestiti dalle Regioni, si evidenzia il riuscito innesto della filiera formativa dei percorsi triennali di istruzione e formazione professionale. I dati sugli iscritti degli anni formativi 2009/2010 e 2010/2011 presentano il medesimo incremento registrato negli anni precedenti, superando le 179 mila unità</w:t>
      </w:r>
      <w:r>
        <w:t xml:space="preserve">. </w:t>
      </w:r>
      <w:r w:rsidRPr="00BF0ED6">
        <w:rPr>
          <w:b/>
        </w:rPr>
        <w:t>Si tratta di un andamento in crescita fin dal 2003, che ha visto aumentare di 7 volte il numero degli studenti in 7 anni.</w:t>
      </w:r>
      <w:r>
        <w:t xml:space="preserve"> Il settore IFP, quindi, non appare più una piccola nicchia nel panorama del sistema educativo italiano, assumendo i connotati di una filiera consistente e in espansione che potrebbe anche contribuire a contrastare la dispersione scolastica. </w:t>
      </w:r>
      <w:r w:rsidRPr="00EC06F4">
        <w:rPr>
          <w:b/>
        </w:rPr>
        <w:t>Un’i</w:t>
      </w:r>
      <w:r w:rsidR="009F0E02" w:rsidRPr="00EC06F4">
        <w:rPr>
          <w:b/>
        </w:rPr>
        <w:t xml:space="preserve">ndagine </w:t>
      </w:r>
      <w:r w:rsidRPr="00EC06F4">
        <w:rPr>
          <w:b/>
        </w:rPr>
        <w:t xml:space="preserve">Isfol del </w:t>
      </w:r>
      <w:r w:rsidR="009F0E02" w:rsidRPr="00EC06F4">
        <w:rPr>
          <w:b/>
        </w:rPr>
        <w:t>2011 sugli esiti</w:t>
      </w:r>
      <w:r w:rsidRPr="00EC06F4">
        <w:rPr>
          <w:b/>
        </w:rPr>
        <w:t xml:space="preserve"> professionali a</w:t>
      </w:r>
      <w:r w:rsidR="009F0E02" w:rsidRPr="00EC06F4">
        <w:rPr>
          <w:b/>
        </w:rPr>
        <w:t xml:space="preserve"> tre anni dal titolo </w:t>
      </w:r>
      <w:r w:rsidRPr="00EC06F4">
        <w:rPr>
          <w:b/>
        </w:rPr>
        <w:t xml:space="preserve">mostra come </w:t>
      </w:r>
      <w:r w:rsidR="009F0E02" w:rsidRPr="00EC06F4">
        <w:rPr>
          <w:b/>
        </w:rPr>
        <w:t xml:space="preserve">il 60% </w:t>
      </w:r>
      <w:r w:rsidRPr="00EC06F4">
        <w:rPr>
          <w:b/>
        </w:rPr>
        <w:t xml:space="preserve">dei giovani qualificati </w:t>
      </w:r>
      <w:r w:rsidR="00EC06F4" w:rsidRPr="00EC06F4">
        <w:rPr>
          <w:b/>
        </w:rPr>
        <w:t>ritenga</w:t>
      </w:r>
      <w:r w:rsidRPr="00EC06F4">
        <w:rPr>
          <w:b/>
        </w:rPr>
        <w:t xml:space="preserve"> di svolgere un lavoro coerente con la qualifica ottenuta</w:t>
      </w:r>
      <w:r>
        <w:t>.</w:t>
      </w:r>
      <w:r w:rsidR="00EC06F4">
        <w:t xml:space="preserve"> Tra coloro che hanno dichiarato di svolgere un impiego non totalmente coerente con la qualifica, oltre l’80% indica che il lavoro svolto implica mansioni comunque in linea (40%) o superiori (41%) rispetto alle aspettative.</w:t>
      </w:r>
    </w:p>
    <w:p w:rsidR="004D2249" w:rsidRDefault="004D2249" w:rsidP="004D2249">
      <w:pPr>
        <w:spacing w:after="0" w:line="240" w:lineRule="auto"/>
        <w:ind w:right="23"/>
        <w:jc w:val="both"/>
      </w:pPr>
      <w:r>
        <w:t xml:space="preserve">Per quel che riguarda l’istruzione e la formazione tecnica di tipo terziario non accademico, tale filiera risulta ancora in via di implementazione. Il sistema si è evoluto nella prospettiva di rispondere all’esigenza di trasferire competenze tecniche di medio e alto livello mediante la creazione di due segmenti: i percorsi da realizzarsi all’interno dei nuovi Istituti tecnici superiori (ITS) e i percorsi di Istruzione e formazione tecnica superiore (IFTS). </w:t>
      </w:r>
      <w:r w:rsidRPr="00EC06F4">
        <w:rPr>
          <w:b/>
        </w:rPr>
        <w:t>Ad oggi sono attivi 59 istituti tecnici superiori che, tra settembre e dicembre 2011, hanno avviato un totale di 77 corsi. I corsi di istruzione e formazione tecnica superiore attivi nel 2011-2012 sono invece 45.</w:t>
      </w:r>
    </w:p>
    <w:p w:rsidR="009F0E02" w:rsidRDefault="009F0E02" w:rsidP="00716EB9">
      <w:pPr>
        <w:spacing w:after="0" w:line="240" w:lineRule="auto"/>
        <w:ind w:right="23"/>
        <w:jc w:val="both"/>
      </w:pPr>
      <w:r>
        <w:t xml:space="preserve">L’apprendistato </w:t>
      </w:r>
      <w:r w:rsidR="004D2249">
        <w:t xml:space="preserve">rimane </w:t>
      </w:r>
      <w:r>
        <w:t>uno dei principali strumenti per l’ingresso dei giovani nel mercato del lavoro</w:t>
      </w:r>
      <w:r w:rsidR="00716EB9">
        <w:t xml:space="preserve">, capace di costruire percorsi di apprendimento integrati per la costruzione di conoscenze e competenze professionali di base così come di quelle altamente specialistiche. </w:t>
      </w:r>
      <w:r w:rsidR="00716EB9" w:rsidRPr="00EC06F4">
        <w:rPr>
          <w:b/>
        </w:rPr>
        <w:t xml:space="preserve">Fra il </w:t>
      </w:r>
      <w:r w:rsidRPr="00EC06F4">
        <w:rPr>
          <w:b/>
        </w:rPr>
        <w:t>2008</w:t>
      </w:r>
      <w:r w:rsidR="00716EB9" w:rsidRPr="00EC06F4">
        <w:rPr>
          <w:b/>
        </w:rPr>
        <w:t xml:space="preserve"> e il </w:t>
      </w:r>
      <w:r w:rsidRPr="00EC06F4">
        <w:rPr>
          <w:b/>
        </w:rPr>
        <w:t xml:space="preserve">2010, </w:t>
      </w:r>
      <w:r w:rsidR="00716EB9" w:rsidRPr="00EC06F4">
        <w:rPr>
          <w:b/>
        </w:rPr>
        <w:t xml:space="preserve">come riflesso della crisi occupazionale, </w:t>
      </w:r>
      <w:r w:rsidRPr="00EC06F4">
        <w:rPr>
          <w:b/>
        </w:rPr>
        <w:t>il numero medio annuo di giovani con contratto di apprendistato si è ridotto di 100 mila unità</w:t>
      </w:r>
      <w:r w:rsidR="00716EB9" w:rsidRPr="00EC06F4">
        <w:rPr>
          <w:b/>
        </w:rPr>
        <w:t>, raggiungendo quota 542 mila (-19%)</w:t>
      </w:r>
      <w:r w:rsidRPr="00EC06F4">
        <w:rPr>
          <w:b/>
        </w:rPr>
        <w:t>. Il numero di trasformazioni in contratti a tempo indeterminato risulta comunque in aumento</w:t>
      </w:r>
      <w:r w:rsidRPr="00BF0ED6">
        <w:rPr>
          <w:b/>
        </w:rPr>
        <w:t xml:space="preserve">. Cresce anche l’offerta di formazione a carattere formale. </w:t>
      </w:r>
      <w:r w:rsidR="00716EB9" w:rsidRPr="00BF0ED6">
        <w:rPr>
          <w:b/>
        </w:rPr>
        <w:t xml:space="preserve">In diminuzione la partecipazione dei </w:t>
      </w:r>
      <w:r w:rsidRPr="00BF0ED6">
        <w:rPr>
          <w:b/>
        </w:rPr>
        <w:t xml:space="preserve">minori: da 17 mila del </w:t>
      </w:r>
      <w:smartTag w:uri="urn:schemas-microsoft-com:office:smarttags" w:element="metricconverter">
        <w:smartTagPr>
          <w:attr w:name="ProductID" w:val="2008 a"/>
        </w:smartTagPr>
        <w:r w:rsidRPr="00BF0ED6">
          <w:rPr>
            <w:b/>
          </w:rPr>
          <w:t>2008 a</w:t>
        </w:r>
      </w:smartTag>
      <w:r w:rsidRPr="00BF0ED6">
        <w:rPr>
          <w:b/>
        </w:rPr>
        <w:t xml:space="preserve"> 7.550 del 2010.</w:t>
      </w:r>
    </w:p>
    <w:p w:rsidR="009F0E02" w:rsidRDefault="009F0E02" w:rsidP="00BC018D">
      <w:pPr>
        <w:spacing w:after="0" w:line="240" w:lineRule="auto"/>
        <w:ind w:right="23"/>
        <w:jc w:val="both"/>
      </w:pPr>
    </w:p>
    <w:p w:rsidR="009F0E02" w:rsidRPr="00BC018D" w:rsidRDefault="009F0E02" w:rsidP="0069497E">
      <w:pPr>
        <w:spacing w:after="40" w:line="240" w:lineRule="auto"/>
        <w:ind w:right="23"/>
        <w:jc w:val="both"/>
        <w:rPr>
          <w:b/>
        </w:rPr>
      </w:pPr>
      <w:r w:rsidRPr="00BC018D">
        <w:rPr>
          <w:b/>
        </w:rPr>
        <w:t xml:space="preserve">FORMAZIONE PER ADULTI E </w:t>
      </w:r>
      <w:r w:rsidRPr="00366B85">
        <w:rPr>
          <w:b/>
          <w:i/>
        </w:rPr>
        <w:t>SENIORS</w:t>
      </w:r>
    </w:p>
    <w:p w:rsidR="00BF0ED6" w:rsidRDefault="00BF0ED6" w:rsidP="00BC018D">
      <w:pPr>
        <w:spacing w:after="0" w:line="240" w:lineRule="auto"/>
        <w:ind w:right="23"/>
        <w:jc w:val="both"/>
      </w:pPr>
      <w:r>
        <w:rPr>
          <w:b/>
        </w:rPr>
        <w:t>Nel 2010 l</w:t>
      </w:r>
      <w:r w:rsidR="00EC06F4" w:rsidRPr="00EC06F4">
        <w:rPr>
          <w:b/>
        </w:rPr>
        <w:t>a p</w:t>
      </w:r>
      <w:r w:rsidR="009F0E02" w:rsidRPr="00EC06F4">
        <w:rPr>
          <w:b/>
        </w:rPr>
        <w:t xml:space="preserve">opolazione adulta in formazione </w:t>
      </w:r>
      <w:r w:rsidR="00EC06F4" w:rsidRPr="00EC06F4">
        <w:rPr>
          <w:b/>
        </w:rPr>
        <w:t xml:space="preserve">è </w:t>
      </w:r>
      <w:r>
        <w:rPr>
          <w:b/>
        </w:rPr>
        <w:t>in Italia pari al</w:t>
      </w:r>
      <w:r w:rsidR="00EC06F4" w:rsidRPr="00EC06F4">
        <w:rPr>
          <w:b/>
        </w:rPr>
        <w:t xml:space="preserve"> </w:t>
      </w:r>
      <w:r w:rsidR="009F0E02" w:rsidRPr="00EC06F4">
        <w:rPr>
          <w:b/>
        </w:rPr>
        <w:t>6,2%</w:t>
      </w:r>
      <w:r>
        <w:rPr>
          <w:b/>
        </w:rPr>
        <w:t>,</w:t>
      </w:r>
      <w:r w:rsidR="009F0E02" w:rsidRPr="00EC06F4">
        <w:rPr>
          <w:b/>
        </w:rPr>
        <w:t xml:space="preserve"> contro</w:t>
      </w:r>
      <w:r w:rsidR="009F0E02" w:rsidRPr="00BF0ED6">
        <w:rPr>
          <w:b/>
        </w:rPr>
        <w:t xml:space="preserve"> </w:t>
      </w:r>
      <w:r w:rsidR="00EC06F4" w:rsidRPr="00BF0ED6">
        <w:rPr>
          <w:b/>
        </w:rPr>
        <w:t xml:space="preserve">il </w:t>
      </w:r>
      <w:r w:rsidR="009F0E02" w:rsidRPr="00BF0ED6">
        <w:rPr>
          <w:b/>
        </w:rPr>
        <w:t xml:space="preserve">9,1% </w:t>
      </w:r>
      <w:r w:rsidR="00EC06F4" w:rsidRPr="00BF0ED6">
        <w:rPr>
          <w:b/>
        </w:rPr>
        <w:t>della media europea</w:t>
      </w:r>
      <w:r w:rsidRPr="00BF0ED6">
        <w:rPr>
          <w:b/>
        </w:rPr>
        <w:t>. I</w:t>
      </w:r>
      <w:r w:rsidR="00EC06F4" w:rsidRPr="00BF0ED6">
        <w:rPr>
          <w:b/>
        </w:rPr>
        <w:t xml:space="preserve">l </w:t>
      </w:r>
      <w:r w:rsidRPr="00BF0ED6">
        <w:rPr>
          <w:b/>
        </w:rPr>
        <w:t xml:space="preserve">dato italiano </w:t>
      </w:r>
      <w:r w:rsidR="00EC06F4" w:rsidRPr="00BF0ED6">
        <w:rPr>
          <w:b/>
        </w:rPr>
        <w:t>è s</w:t>
      </w:r>
      <w:r w:rsidR="009F0E02" w:rsidRPr="00BF0ED6">
        <w:rPr>
          <w:b/>
        </w:rPr>
        <w:t>uperiore solo a quell</w:t>
      </w:r>
      <w:r w:rsidR="00EC06F4" w:rsidRPr="00BF0ED6">
        <w:rPr>
          <w:b/>
        </w:rPr>
        <w:t>o</w:t>
      </w:r>
      <w:r w:rsidR="009F0E02" w:rsidRPr="00BF0ED6">
        <w:rPr>
          <w:b/>
        </w:rPr>
        <w:t xml:space="preserve"> della Grecia</w:t>
      </w:r>
      <w:r w:rsidRPr="00BF0ED6">
        <w:rPr>
          <w:b/>
        </w:rPr>
        <w:t xml:space="preserve"> e r</w:t>
      </w:r>
      <w:r w:rsidR="00EC06F4" w:rsidRPr="00BF0ED6">
        <w:rPr>
          <w:b/>
        </w:rPr>
        <w:t>isulta tra l’altro in c</w:t>
      </w:r>
      <w:r w:rsidR="009F0E02" w:rsidRPr="00BF0ED6">
        <w:rPr>
          <w:b/>
        </w:rPr>
        <w:t>alo nel 2011</w:t>
      </w:r>
      <w:r w:rsidR="00EC06F4" w:rsidRPr="00BF0ED6">
        <w:rPr>
          <w:b/>
        </w:rPr>
        <w:t>, scendendo al</w:t>
      </w:r>
      <w:r w:rsidR="009F0E02" w:rsidRPr="00BF0ED6">
        <w:rPr>
          <w:b/>
        </w:rPr>
        <w:t xml:space="preserve"> 5,8%.</w:t>
      </w:r>
    </w:p>
    <w:p w:rsidR="009F0E02" w:rsidRDefault="009F0E02" w:rsidP="00BC018D">
      <w:pPr>
        <w:spacing w:after="0" w:line="240" w:lineRule="auto"/>
        <w:ind w:right="23"/>
        <w:jc w:val="both"/>
      </w:pPr>
      <w:r w:rsidRPr="00BF0ED6">
        <w:rPr>
          <w:b/>
        </w:rPr>
        <w:t xml:space="preserve">Secondo </w:t>
      </w:r>
      <w:r w:rsidR="00EC06F4" w:rsidRPr="00BF0ED6">
        <w:rPr>
          <w:b/>
        </w:rPr>
        <w:t xml:space="preserve">i </w:t>
      </w:r>
      <w:r w:rsidRPr="00BF0ED6">
        <w:rPr>
          <w:b/>
        </w:rPr>
        <w:t>dati Isfol-Indaco</w:t>
      </w:r>
      <w:r w:rsidR="00EC06F4" w:rsidRPr="00BF0ED6">
        <w:rPr>
          <w:b/>
        </w:rPr>
        <w:t>,</w:t>
      </w:r>
      <w:r>
        <w:t xml:space="preserve"> </w:t>
      </w:r>
      <w:r w:rsidRPr="00EC06F4">
        <w:rPr>
          <w:b/>
        </w:rPr>
        <w:t xml:space="preserve">tra il 2005 e il 2010 la percentuale di aziende con più di 9 addetti che hanno organizzato iniziative di formazione è passata dal 32,2% al 45,1% ma la media europea </w:t>
      </w:r>
      <w:r w:rsidR="00BF0ED6">
        <w:rPr>
          <w:b/>
        </w:rPr>
        <w:t xml:space="preserve">arriva al </w:t>
      </w:r>
      <w:r w:rsidRPr="00EC06F4">
        <w:rPr>
          <w:b/>
        </w:rPr>
        <w:t>60%</w:t>
      </w:r>
      <w:r>
        <w:t>.</w:t>
      </w:r>
    </w:p>
    <w:p w:rsidR="00EC06F4" w:rsidRDefault="00EC06F4" w:rsidP="00EC06F4">
      <w:pPr>
        <w:spacing w:after="0" w:line="240" w:lineRule="auto"/>
        <w:ind w:right="23"/>
        <w:jc w:val="both"/>
      </w:pPr>
      <w:r w:rsidRPr="00EC06F4">
        <w:t>L’ammontare finanziario mobilitato per la formazione continua dei lavoratori in Italia</w:t>
      </w:r>
      <w:r>
        <w:t xml:space="preserve"> </w:t>
      </w:r>
      <w:r w:rsidRPr="00EC06F4">
        <w:t xml:space="preserve">è stimabile in poco più di </w:t>
      </w:r>
      <w:r w:rsidRPr="00CB7108">
        <w:rPr>
          <w:b/>
        </w:rPr>
        <w:t>5 miliardi di euro l’anno</w:t>
      </w:r>
      <w:r w:rsidRPr="00EC06F4">
        <w:t>. Di questi, circa 1 miliardo viene</w:t>
      </w:r>
      <w:r>
        <w:t xml:space="preserve"> </w:t>
      </w:r>
      <w:r w:rsidRPr="00EC06F4">
        <w:t xml:space="preserve">messo a disposizione dalle </w:t>
      </w:r>
      <w:r w:rsidR="00BF0ED6">
        <w:t>l</w:t>
      </w:r>
      <w:r w:rsidRPr="00EC06F4">
        <w:t>eggi nazionali di sostegno (n. 236/1993 e n. 53/2000),</w:t>
      </w:r>
      <w:r>
        <w:t xml:space="preserve"> </w:t>
      </w:r>
      <w:r w:rsidRPr="00EC06F4">
        <w:t>dai Fondi paritetici interprofessionali e dal Fondo sociale europeo.</w:t>
      </w:r>
    </w:p>
    <w:p w:rsidR="009F0E02" w:rsidRPr="00CB7108" w:rsidRDefault="009F0E02" w:rsidP="00BC018D">
      <w:pPr>
        <w:spacing w:after="0" w:line="240" w:lineRule="auto"/>
        <w:ind w:right="23"/>
        <w:jc w:val="both"/>
        <w:rPr>
          <w:b/>
        </w:rPr>
      </w:pPr>
      <w:r w:rsidRPr="00CB7108">
        <w:rPr>
          <w:b/>
        </w:rPr>
        <w:t>Nel 2009-2010 l’investimento in formazione da parte delle imprese con più di 5 addetti ha subito una contrazione nel 27,9% dei casi. Solo il 4,4% delle imprese ha incrementato questa voce.</w:t>
      </w:r>
    </w:p>
    <w:p w:rsidR="009F0E02" w:rsidRDefault="00CB7108" w:rsidP="00BC018D">
      <w:pPr>
        <w:spacing w:after="0" w:line="240" w:lineRule="auto"/>
        <w:ind w:right="23"/>
        <w:jc w:val="both"/>
      </w:pPr>
      <w:r>
        <w:lastRenderedPageBreak/>
        <w:t>Il 2012 è l’</w:t>
      </w:r>
      <w:r w:rsidR="009F0E02">
        <w:t xml:space="preserve">Anno europeo per l’invecchiamento attivo. </w:t>
      </w:r>
      <w:r>
        <w:t>L’</w:t>
      </w:r>
      <w:r w:rsidR="009F0E02">
        <w:t xml:space="preserve">Italia </w:t>
      </w:r>
      <w:r>
        <w:t xml:space="preserve">si caratterizza per </w:t>
      </w:r>
      <w:r w:rsidR="009F0E02">
        <w:t xml:space="preserve">bassi livelli di scolarizzazione degli adulti e </w:t>
      </w:r>
      <w:r>
        <w:t xml:space="preserve">altrettanto </w:t>
      </w:r>
      <w:r w:rsidR="009F0E02">
        <w:t xml:space="preserve">bassi livelli di partecipazione degli over 50 al mercato del lavoro. </w:t>
      </w:r>
      <w:r w:rsidR="009F0E02" w:rsidRPr="00CB7108">
        <w:rPr>
          <w:b/>
        </w:rPr>
        <w:t xml:space="preserve">Il 51,1% </w:t>
      </w:r>
      <w:r w:rsidRPr="00CB7108">
        <w:rPr>
          <w:b/>
        </w:rPr>
        <w:t xml:space="preserve">dei </w:t>
      </w:r>
      <w:r w:rsidR="009F0E02" w:rsidRPr="00CB7108">
        <w:rPr>
          <w:b/>
        </w:rPr>
        <w:t xml:space="preserve">45-54enni e </w:t>
      </w:r>
      <w:r w:rsidRPr="00CB7108">
        <w:rPr>
          <w:b/>
        </w:rPr>
        <w:t xml:space="preserve">il </w:t>
      </w:r>
      <w:r w:rsidR="009F0E02" w:rsidRPr="00CB7108">
        <w:rPr>
          <w:b/>
        </w:rPr>
        <w:t xml:space="preserve">38,2% </w:t>
      </w:r>
      <w:r w:rsidRPr="00CB7108">
        <w:rPr>
          <w:b/>
        </w:rPr>
        <w:t xml:space="preserve">dei </w:t>
      </w:r>
      <w:r w:rsidR="009F0E02" w:rsidRPr="00CB7108">
        <w:rPr>
          <w:b/>
        </w:rPr>
        <w:t>55-64</w:t>
      </w:r>
      <w:r w:rsidRPr="00CB7108">
        <w:rPr>
          <w:b/>
        </w:rPr>
        <w:t>enni</w:t>
      </w:r>
      <w:r w:rsidR="009F0E02" w:rsidRPr="00CB7108">
        <w:rPr>
          <w:b/>
        </w:rPr>
        <w:t xml:space="preserve"> ha </w:t>
      </w:r>
      <w:r w:rsidRPr="00CB7108">
        <w:rPr>
          <w:b/>
        </w:rPr>
        <w:t xml:space="preserve">un </w:t>
      </w:r>
      <w:r w:rsidR="009F0E02" w:rsidRPr="00CB7108">
        <w:rPr>
          <w:b/>
        </w:rPr>
        <w:t>titolo di studio di scuola superiore o terziario</w:t>
      </w:r>
      <w:r w:rsidRPr="00CB7108">
        <w:rPr>
          <w:b/>
        </w:rPr>
        <w:t xml:space="preserve">, </w:t>
      </w:r>
      <w:r w:rsidR="009F0E02" w:rsidRPr="00CB7108">
        <w:rPr>
          <w:b/>
        </w:rPr>
        <w:t xml:space="preserve">contro </w:t>
      </w:r>
      <w:r w:rsidRPr="00CB7108">
        <w:rPr>
          <w:b/>
        </w:rPr>
        <w:t xml:space="preserve">una </w:t>
      </w:r>
      <w:r w:rsidR="009F0E02" w:rsidRPr="00CB7108">
        <w:rPr>
          <w:b/>
        </w:rPr>
        <w:t xml:space="preserve">media europea rispettivamente </w:t>
      </w:r>
      <w:r w:rsidRPr="00CB7108">
        <w:rPr>
          <w:b/>
        </w:rPr>
        <w:t xml:space="preserve">pari al </w:t>
      </w:r>
      <w:r w:rsidR="009F0E02" w:rsidRPr="00CB7108">
        <w:rPr>
          <w:b/>
        </w:rPr>
        <w:t xml:space="preserve">71,1% e </w:t>
      </w:r>
      <w:r w:rsidRPr="00CB7108">
        <w:rPr>
          <w:b/>
        </w:rPr>
        <w:t xml:space="preserve">al </w:t>
      </w:r>
      <w:r w:rsidR="009F0E02" w:rsidRPr="00CB7108">
        <w:rPr>
          <w:b/>
        </w:rPr>
        <w:t>61,6%.</w:t>
      </w:r>
      <w:r w:rsidR="00BF0ED6">
        <w:rPr>
          <w:b/>
        </w:rPr>
        <w:t xml:space="preserve"> </w:t>
      </w:r>
      <w:r w:rsidR="00BF0ED6">
        <w:t xml:space="preserve">Il nostro paese </w:t>
      </w:r>
      <w:r w:rsidR="009F0E02">
        <w:t xml:space="preserve">si colloca fra </w:t>
      </w:r>
      <w:r w:rsidR="00BF0ED6">
        <w:t xml:space="preserve">quelli </w:t>
      </w:r>
      <w:r w:rsidR="009F0E02">
        <w:t xml:space="preserve">dove è minore </w:t>
      </w:r>
      <w:r w:rsidR="00BF0ED6">
        <w:t xml:space="preserve">anche </w:t>
      </w:r>
      <w:r w:rsidR="009F0E02">
        <w:t xml:space="preserve">la partecipazione degli adulti alle attività di apprendimento, con un ampio divario generazionale fra la popolazione più matura e gli under 35. I dati Isfol-INDACO mostrano che </w:t>
      </w:r>
      <w:r w:rsidR="009F0E02" w:rsidRPr="00BF0ED6">
        <w:rPr>
          <w:b/>
        </w:rPr>
        <w:t>gli individui con età compresa fra 55 e 64 anni hanno una probabilità pari a 1,7 volte in più di non partecipare ad attività formative rispetto al gruppo di età 18-54 anni</w:t>
      </w:r>
      <w:r w:rsidR="009F0E02">
        <w:t>. La probabilità di non partecipazione cresce con l’età e</w:t>
      </w:r>
      <w:r w:rsidR="00BF0ED6">
        <w:t>,</w:t>
      </w:r>
      <w:r w:rsidR="009F0E02">
        <w:t xml:space="preserve"> molto più velocemente, tra i non occupati: gli over 54 non occupati hanno infatti una probabilità di circa 7 volte superiore di non fare formazione rispetto agli over 54 occupati. Anche il contesto territoriale è significativo: al crescere della dimensione territoriale di appartenenza aumenta la probabilità di partecipazione. Nelle città di minori dimensioni la probabilità di non partecipazione supera del 70% quella di chi vive nei centri di maggiori dimensioni. Per le donne la probabilità di non partecipazione supera del 50% quella degli uomini.</w:t>
      </w:r>
    </w:p>
    <w:p w:rsidR="00146801" w:rsidRDefault="00146801" w:rsidP="00BC018D">
      <w:pPr>
        <w:spacing w:after="0" w:line="240" w:lineRule="auto"/>
        <w:ind w:right="23"/>
        <w:jc w:val="both"/>
      </w:pPr>
    </w:p>
    <w:p w:rsidR="00DC6497" w:rsidRPr="00DC6497" w:rsidRDefault="00DC6497" w:rsidP="00DC6497">
      <w:pPr>
        <w:spacing w:after="40" w:line="240" w:lineRule="auto"/>
        <w:ind w:right="23"/>
        <w:jc w:val="both"/>
        <w:rPr>
          <w:b/>
        </w:rPr>
      </w:pPr>
      <w:r w:rsidRPr="00DC6497">
        <w:rPr>
          <w:b/>
        </w:rPr>
        <w:t xml:space="preserve">IL TEMA DELLE COMPETENZE </w:t>
      </w:r>
      <w:r>
        <w:rPr>
          <w:b/>
        </w:rPr>
        <w:t>AL CENTRO DELL’AGENDA POLITICA</w:t>
      </w:r>
    </w:p>
    <w:p w:rsidR="00CB7108" w:rsidRDefault="00CB7108" w:rsidP="00FE6CA6">
      <w:pPr>
        <w:spacing w:after="0" w:line="240" w:lineRule="auto"/>
        <w:ind w:right="23"/>
        <w:jc w:val="both"/>
      </w:pPr>
      <w:r>
        <w:t xml:space="preserve">“Lo scenario che abbiamo delineato nel Rapporto 2012 – ha dichiarato il </w:t>
      </w:r>
      <w:r w:rsidRPr="00DC6497">
        <w:rPr>
          <w:b/>
        </w:rPr>
        <w:t>Direttore generale dell’Isfol Aviana Bulgarelli</w:t>
      </w:r>
      <w:r>
        <w:t xml:space="preserve"> – è stato affrontato dal Governo italiano attraverso i</w:t>
      </w:r>
      <w:r w:rsidR="00BD6D24">
        <w:t>l</w:t>
      </w:r>
      <w:r>
        <w:t xml:space="preserve"> </w:t>
      </w:r>
      <w:r w:rsidR="00BD6D24">
        <w:t>provvedimento</w:t>
      </w:r>
      <w:r>
        <w:t xml:space="preserve"> di riforma del mercato del lavoro. In questo modo si è deciso di porre le competenze in cima alla lista di priorità dell’agenda politica</w:t>
      </w:r>
      <w:r w:rsidR="00FE6CA6">
        <w:t>, dedicando un’ampia attenzione ai temi dell’apprendimento</w:t>
      </w:r>
      <w:r w:rsidR="00E93FBC">
        <w:t xml:space="preserve"> </w:t>
      </w:r>
      <w:r w:rsidR="00FE6CA6">
        <w:t xml:space="preserve">permanente, </w:t>
      </w:r>
      <w:r w:rsidR="00BD6D24">
        <w:t>de</w:t>
      </w:r>
      <w:r w:rsidR="00E93FBC">
        <w:t>l</w:t>
      </w:r>
      <w:r w:rsidR="00FE6CA6">
        <w:t>l</w:t>
      </w:r>
      <w:r w:rsidR="00E93FBC">
        <w:t xml:space="preserve">a </w:t>
      </w:r>
      <w:r w:rsidR="00FE6CA6">
        <w:t xml:space="preserve">validazione e certificazione delle competenze, </w:t>
      </w:r>
      <w:r w:rsidR="00BD6D24">
        <w:t>de</w:t>
      </w:r>
      <w:r w:rsidR="00E93FBC">
        <w:t>ll’apprendistato</w:t>
      </w:r>
      <w:r w:rsidR="00BD6D24">
        <w:t xml:space="preserve">. Inoltre – ha aggiunto </w:t>
      </w:r>
      <w:smartTag w:uri="urn:schemas-microsoft-com:office:smarttags" w:element="PersonName">
        <w:smartTagPr>
          <w:attr w:name="ProductID" w:val="la Bulgarelli"/>
        </w:smartTagPr>
        <w:r w:rsidR="00BD6D24">
          <w:t>la Bulgarelli</w:t>
        </w:r>
      </w:smartTag>
      <w:r w:rsidR="00BD6D24">
        <w:t xml:space="preserve"> – anche con il Decreto </w:t>
      </w:r>
      <w:r w:rsidR="00FE6CA6">
        <w:t>Sviluppo</w:t>
      </w:r>
      <w:r w:rsidR="00BD6D24">
        <w:t xml:space="preserve"> il Governo si è occupato di competenze</w:t>
      </w:r>
      <w:r w:rsidR="00FE6CA6">
        <w:t>, prevede</w:t>
      </w:r>
      <w:r w:rsidR="00BD6D24">
        <w:t>ndo</w:t>
      </w:r>
      <w:r w:rsidR="00FE6CA6">
        <w:t xml:space="preserve"> un incentivo per favorire </w:t>
      </w:r>
      <w:r w:rsidR="00BD6D24">
        <w:t xml:space="preserve">le </w:t>
      </w:r>
      <w:r w:rsidR="00FE6CA6">
        <w:t>assunzioni di</w:t>
      </w:r>
      <w:r w:rsidR="00BD6D24">
        <w:t xml:space="preserve"> </w:t>
      </w:r>
      <w:r w:rsidR="00FE6CA6">
        <w:t>lavoratori altamente qualificati</w:t>
      </w:r>
      <w:r w:rsidR="00BD6D24">
        <w:t>”</w:t>
      </w:r>
      <w:r w:rsidR="00FE6CA6">
        <w:t>.</w:t>
      </w:r>
    </w:p>
    <w:p w:rsidR="00CB7108" w:rsidRDefault="00CB7108" w:rsidP="00BC018D">
      <w:pPr>
        <w:spacing w:after="0" w:line="240" w:lineRule="auto"/>
        <w:ind w:right="23"/>
        <w:jc w:val="both"/>
      </w:pPr>
    </w:p>
    <w:p w:rsidR="00CB7108" w:rsidRDefault="00CB7108" w:rsidP="00BC018D">
      <w:pPr>
        <w:spacing w:after="0" w:line="240" w:lineRule="auto"/>
        <w:ind w:right="23"/>
        <w:jc w:val="both"/>
      </w:pPr>
    </w:p>
    <w:p w:rsidR="00CB7108" w:rsidRDefault="00CB7108" w:rsidP="00BC018D">
      <w:pPr>
        <w:spacing w:after="0" w:line="240" w:lineRule="auto"/>
        <w:ind w:right="23"/>
        <w:jc w:val="both"/>
      </w:pPr>
    </w:p>
    <w:p w:rsidR="00CB7108" w:rsidRDefault="00CB7108" w:rsidP="00BC018D">
      <w:pPr>
        <w:spacing w:after="0" w:line="240" w:lineRule="auto"/>
        <w:ind w:right="23"/>
        <w:jc w:val="both"/>
      </w:pPr>
    </w:p>
    <w:p w:rsidR="00577DAE" w:rsidRDefault="00577DAE" w:rsidP="00BC018D">
      <w:pPr>
        <w:spacing w:after="0" w:line="240" w:lineRule="auto"/>
        <w:ind w:right="23"/>
        <w:jc w:val="both"/>
      </w:pPr>
    </w:p>
    <w:p w:rsidR="00577DAE" w:rsidRDefault="00577DAE" w:rsidP="00BC018D">
      <w:pPr>
        <w:spacing w:after="0" w:line="240" w:lineRule="auto"/>
        <w:ind w:right="23"/>
        <w:jc w:val="both"/>
      </w:pPr>
    </w:p>
    <w:p w:rsidR="00577DAE" w:rsidRDefault="00577DAE" w:rsidP="00BC018D">
      <w:pPr>
        <w:spacing w:after="0" w:line="240" w:lineRule="auto"/>
        <w:ind w:right="23"/>
        <w:jc w:val="both"/>
      </w:pPr>
    </w:p>
    <w:p w:rsidR="00577DAE" w:rsidRDefault="00577DAE" w:rsidP="00BC018D">
      <w:pPr>
        <w:spacing w:after="0" w:line="240" w:lineRule="auto"/>
        <w:ind w:right="23"/>
        <w:jc w:val="both"/>
      </w:pPr>
    </w:p>
    <w:p w:rsidR="00577DAE" w:rsidRDefault="00577DAE" w:rsidP="00BC018D">
      <w:pPr>
        <w:spacing w:after="0" w:line="240" w:lineRule="auto"/>
        <w:ind w:right="23"/>
        <w:jc w:val="both"/>
      </w:pPr>
    </w:p>
    <w:p w:rsidR="00577DAE" w:rsidRDefault="00577DAE" w:rsidP="00BC018D">
      <w:pPr>
        <w:spacing w:after="0" w:line="240" w:lineRule="auto"/>
        <w:ind w:right="23"/>
        <w:jc w:val="both"/>
      </w:pPr>
    </w:p>
    <w:p w:rsidR="00CB7108" w:rsidRDefault="00CB7108" w:rsidP="00BC018D">
      <w:pPr>
        <w:spacing w:after="0" w:line="240" w:lineRule="auto"/>
        <w:ind w:right="23"/>
        <w:jc w:val="both"/>
      </w:pPr>
    </w:p>
    <w:p w:rsidR="009F0E02" w:rsidRPr="009F0E02" w:rsidRDefault="009F0E02" w:rsidP="009F0E02">
      <w:pPr>
        <w:spacing w:after="0" w:line="240" w:lineRule="auto"/>
        <w:jc w:val="both"/>
        <w:rPr>
          <w:b/>
          <w:sz w:val="24"/>
          <w:szCs w:val="24"/>
        </w:rPr>
      </w:pPr>
      <w:r w:rsidRPr="009F0E02">
        <w:rPr>
          <w:b/>
          <w:sz w:val="24"/>
          <w:szCs w:val="24"/>
        </w:rPr>
        <w:t>Ufficio Stampa Isfol</w:t>
      </w:r>
    </w:p>
    <w:p w:rsidR="009F0E02" w:rsidRPr="009F0E02" w:rsidRDefault="009F0E02" w:rsidP="009F0E02">
      <w:pPr>
        <w:spacing w:after="0" w:line="240" w:lineRule="auto"/>
        <w:jc w:val="both"/>
        <w:rPr>
          <w:b/>
          <w:sz w:val="24"/>
          <w:szCs w:val="24"/>
        </w:rPr>
      </w:pPr>
      <w:r w:rsidRPr="009F0E02">
        <w:rPr>
          <w:b/>
          <w:sz w:val="24"/>
          <w:szCs w:val="24"/>
        </w:rPr>
        <w:t>Corso Italia 33 - 00198 Roma</w:t>
      </w:r>
    </w:p>
    <w:p w:rsidR="009F0E02" w:rsidRPr="009F0E02" w:rsidRDefault="009F0E02" w:rsidP="009F0E02">
      <w:pPr>
        <w:spacing w:after="0" w:line="240" w:lineRule="auto"/>
        <w:jc w:val="both"/>
        <w:rPr>
          <w:b/>
          <w:sz w:val="24"/>
          <w:szCs w:val="24"/>
        </w:rPr>
      </w:pPr>
      <w:r w:rsidRPr="009F0E02">
        <w:rPr>
          <w:b/>
          <w:sz w:val="24"/>
          <w:szCs w:val="24"/>
        </w:rPr>
        <w:t>Tel. 0685447597-656</w:t>
      </w:r>
    </w:p>
    <w:p w:rsidR="009F0E02" w:rsidRDefault="009F0E02" w:rsidP="009F0E02">
      <w:pPr>
        <w:spacing w:after="0" w:line="240" w:lineRule="auto"/>
        <w:jc w:val="both"/>
        <w:rPr>
          <w:b/>
          <w:sz w:val="24"/>
          <w:szCs w:val="24"/>
        </w:rPr>
      </w:pPr>
      <w:hyperlink r:id="rId7" w:history="1">
        <w:r w:rsidRPr="00341DD7">
          <w:rPr>
            <w:rStyle w:val="Collegamentoipertestuale"/>
            <w:b/>
            <w:sz w:val="24"/>
            <w:szCs w:val="24"/>
          </w:rPr>
          <w:t>stampa@isfol.it</w:t>
        </w:r>
      </w:hyperlink>
    </w:p>
    <w:p w:rsidR="00CB7108" w:rsidRDefault="00CB7108" w:rsidP="009F0E02">
      <w:pPr>
        <w:spacing w:after="0" w:line="240" w:lineRule="auto"/>
        <w:jc w:val="both"/>
        <w:rPr>
          <w:b/>
          <w:sz w:val="24"/>
          <w:szCs w:val="24"/>
        </w:rPr>
      </w:pPr>
    </w:p>
    <w:p w:rsidR="009F0E02" w:rsidRDefault="00F159A7" w:rsidP="009F0E02">
      <w:pPr>
        <w:spacing w:after="0" w:line="240" w:lineRule="auto"/>
        <w:jc w:val="both"/>
        <w:rPr>
          <w:b/>
          <w:sz w:val="24"/>
          <w:szCs w:val="24"/>
        </w:rPr>
      </w:pPr>
      <w:r>
        <w:rPr>
          <w:b/>
          <w:sz w:val="24"/>
          <w:szCs w:val="24"/>
        </w:rPr>
        <w:t xml:space="preserve">Marco Benadusi </w:t>
      </w:r>
      <w:r w:rsidR="009F0E02">
        <w:rPr>
          <w:b/>
          <w:sz w:val="24"/>
          <w:szCs w:val="24"/>
        </w:rPr>
        <w:t>cell. 3287196518</w:t>
      </w:r>
      <w:r>
        <w:rPr>
          <w:b/>
          <w:sz w:val="24"/>
          <w:szCs w:val="24"/>
        </w:rPr>
        <w:t xml:space="preserve"> - </w:t>
      </w:r>
      <w:r w:rsidR="009F0E02">
        <w:rPr>
          <w:b/>
          <w:sz w:val="24"/>
          <w:szCs w:val="24"/>
        </w:rPr>
        <w:t>Simona Sperind</w:t>
      </w:r>
      <w:r>
        <w:rPr>
          <w:b/>
          <w:sz w:val="24"/>
          <w:szCs w:val="24"/>
        </w:rPr>
        <w:t xml:space="preserve">è </w:t>
      </w:r>
      <w:r w:rsidR="009F0E02">
        <w:rPr>
          <w:b/>
          <w:sz w:val="24"/>
          <w:szCs w:val="24"/>
        </w:rPr>
        <w:t>cell. 3473773226</w:t>
      </w:r>
    </w:p>
    <w:p w:rsidR="00F4045F" w:rsidRDefault="00F4045F" w:rsidP="009F0E02">
      <w:pPr>
        <w:spacing w:after="0" w:line="240" w:lineRule="auto"/>
        <w:jc w:val="both"/>
        <w:rPr>
          <w:b/>
          <w:sz w:val="24"/>
          <w:szCs w:val="24"/>
        </w:rPr>
      </w:pPr>
    </w:p>
    <w:p w:rsidR="00F4045F" w:rsidRDefault="00CB7108" w:rsidP="009F0E02">
      <w:pPr>
        <w:spacing w:after="0" w:line="240" w:lineRule="auto"/>
        <w:jc w:val="both"/>
        <w:rPr>
          <w:b/>
          <w:sz w:val="24"/>
          <w:szCs w:val="24"/>
        </w:rPr>
      </w:pPr>
      <w:r>
        <w:rPr>
          <w:b/>
          <w:sz w:val="24"/>
          <w:szCs w:val="24"/>
        </w:rPr>
        <w:br w:type="page"/>
      </w:r>
      <w:r w:rsidR="00F4045F">
        <w:rPr>
          <w:b/>
          <w:sz w:val="24"/>
          <w:szCs w:val="24"/>
        </w:rPr>
        <w:lastRenderedPageBreak/>
        <w:t>ALLEGATO STATISTICO</w:t>
      </w:r>
    </w:p>
    <w:p w:rsidR="00366B85" w:rsidRPr="001E18BE" w:rsidRDefault="00366B85" w:rsidP="00366B85">
      <w:pPr>
        <w:rPr>
          <w:rFonts w:ascii="Times New Roman" w:hAnsi="Times New Roman"/>
          <w:sz w:val="24"/>
          <w:szCs w:val="24"/>
        </w:rPr>
      </w:pPr>
    </w:p>
    <w:p w:rsidR="00366B85" w:rsidRPr="001E18BE" w:rsidRDefault="00BE0CB9" w:rsidP="00366B85">
      <w:pPr>
        <w:rPr>
          <w:rFonts w:ascii="Times New Roman" w:hAnsi="Times New Roman"/>
          <w:sz w:val="24"/>
          <w:szCs w:val="24"/>
        </w:rPr>
      </w:pPr>
      <w:r>
        <w:rPr>
          <w:rFonts w:ascii="Times New Roman" w:hAnsi="Times New Roman"/>
          <w:noProof/>
          <w:sz w:val="24"/>
          <w:szCs w:val="24"/>
        </w:rPr>
        <w:drawing>
          <wp:inline distT="0" distB="0" distL="0" distR="0">
            <wp:extent cx="6174740" cy="3766185"/>
            <wp:effectExtent l="19050" t="0" r="0" b="0"/>
            <wp:docPr id="1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4740" cy="3766185"/>
                    </a:xfrm>
                    <a:prstGeom prst="rect">
                      <a:avLst/>
                    </a:prstGeom>
                    <a:noFill/>
                    <a:ln w="9525">
                      <a:noFill/>
                      <a:miter lim="800000"/>
                      <a:headEnd/>
                      <a:tailEnd/>
                    </a:ln>
                  </pic:spPr>
                </pic:pic>
              </a:graphicData>
            </a:graphic>
          </wp:inline>
        </w:drawing>
      </w:r>
    </w:p>
    <w:p w:rsidR="00366B85" w:rsidRPr="001E18BE" w:rsidRDefault="00BE0CB9" w:rsidP="00366B85">
      <w:pPr>
        <w:rPr>
          <w:rFonts w:ascii="Times New Roman" w:hAnsi="Times New Roman"/>
          <w:sz w:val="24"/>
          <w:szCs w:val="24"/>
        </w:rPr>
      </w:pPr>
      <w:r>
        <w:rPr>
          <w:rFonts w:ascii="Times New Roman" w:hAnsi="Times New Roman"/>
          <w:noProof/>
          <w:sz w:val="24"/>
          <w:szCs w:val="24"/>
        </w:rPr>
        <w:drawing>
          <wp:inline distT="0" distB="0" distL="0" distR="0">
            <wp:extent cx="5377815" cy="3512820"/>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377815" cy="3512820"/>
                    </a:xfrm>
                    <a:prstGeom prst="rect">
                      <a:avLst/>
                    </a:prstGeom>
                    <a:noFill/>
                    <a:ln w="9525">
                      <a:noFill/>
                      <a:miter lim="800000"/>
                      <a:headEnd/>
                      <a:tailEnd/>
                    </a:ln>
                  </pic:spPr>
                </pic:pic>
              </a:graphicData>
            </a:graphic>
          </wp:inline>
        </w:drawing>
      </w:r>
    </w:p>
    <w:p w:rsidR="00366B85" w:rsidRPr="001E18BE" w:rsidRDefault="00BE0CB9" w:rsidP="00366B85">
      <w:pPr>
        <w:rPr>
          <w:rFonts w:ascii="Times New Roman" w:hAnsi="Times New Roman"/>
          <w:sz w:val="24"/>
          <w:szCs w:val="24"/>
        </w:rPr>
      </w:pPr>
      <w:r>
        <w:rPr>
          <w:rFonts w:ascii="Times New Roman" w:hAnsi="Times New Roman"/>
          <w:noProof/>
          <w:sz w:val="24"/>
          <w:szCs w:val="24"/>
        </w:rPr>
        <w:lastRenderedPageBreak/>
        <w:drawing>
          <wp:inline distT="0" distB="0" distL="0" distR="0">
            <wp:extent cx="5142230" cy="4834255"/>
            <wp:effectExtent l="19050" t="0" r="127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142230" cy="4834255"/>
                    </a:xfrm>
                    <a:prstGeom prst="rect">
                      <a:avLst/>
                    </a:prstGeom>
                    <a:noFill/>
                    <a:ln w="9525">
                      <a:noFill/>
                      <a:miter lim="800000"/>
                      <a:headEnd/>
                      <a:tailEnd/>
                    </a:ln>
                  </pic:spPr>
                </pic:pic>
              </a:graphicData>
            </a:graphic>
          </wp:inline>
        </w:drawing>
      </w:r>
    </w:p>
    <w:p w:rsidR="00366B85" w:rsidRPr="001E18BE" w:rsidRDefault="00BE0CB9" w:rsidP="00366B85">
      <w:pPr>
        <w:rPr>
          <w:rFonts w:ascii="Times New Roman" w:hAnsi="Times New Roman"/>
          <w:sz w:val="24"/>
          <w:szCs w:val="24"/>
        </w:rPr>
      </w:pPr>
      <w:r>
        <w:rPr>
          <w:rFonts w:ascii="Times New Roman" w:hAnsi="Times New Roman"/>
          <w:noProof/>
          <w:sz w:val="24"/>
          <w:szCs w:val="24"/>
        </w:rPr>
        <w:drawing>
          <wp:inline distT="0" distB="0" distL="0" distR="0">
            <wp:extent cx="5377815" cy="2860675"/>
            <wp:effectExtent l="1905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377815" cy="2860675"/>
                    </a:xfrm>
                    <a:prstGeom prst="rect">
                      <a:avLst/>
                    </a:prstGeom>
                    <a:noFill/>
                    <a:ln w="9525">
                      <a:noFill/>
                      <a:miter lim="800000"/>
                      <a:headEnd/>
                      <a:tailEnd/>
                    </a:ln>
                  </pic:spPr>
                </pic:pic>
              </a:graphicData>
            </a:graphic>
          </wp:inline>
        </w:drawing>
      </w:r>
    </w:p>
    <w:p w:rsidR="00366B85" w:rsidRPr="001E18BE" w:rsidRDefault="00366B85" w:rsidP="00366B85">
      <w:pPr>
        <w:rPr>
          <w:rFonts w:ascii="Times New Roman" w:hAnsi="Times New Roman"/>
          <w:sz w:val="24"/>
          <w:szCs w:val="24"/>
        </w:rPr>
      </w:pPr>
    </w:p>
    <w:p w:rsidR="00366B85" w:rsidRPr="001E18BE" w:rsidRDefault="00BE0CB9" w:rsidP="00366B85">
      <w:pPr>
        <w:rPr>
          <w:rFonts w:ascii="Times New Roman" w:hAnsi="Times New Roman"/>
          <w:sz w:val="24"/>
          <w:szCs w:val="24"/>
        </w:rPr>
      </w:pPr>
      <w:r>
        <w:rPr>
          <w:rFonts w:ascii="Times New Roman" w:hAnsi="Times New Roman"/>
          <w:noProof/>
          <w:sz w:val="24"/>
          <w:szCs w:val="24"/>
        </w:rPr>
        <w:lastRenderedPageBreak/>
        <w:drawing>
          <wp:inline distT="0" distB="0" distL="0" distR="0">
            <wp:extent cx="5368925" cy="2960370"/>
            <wp:effectExtent l="19050" t="0" r="3175"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5368925" cy="2960370"/>
                    </a:xfrm>
                    <a:prstGeom prst="rect">
                      <a:avLst/>
                    </a:prstGeom>
                    <a:noFill/>
                    <a:ln w="9525">
                      <a:noFill/>
                      <a:miter lim="800000"/>
                      <a:headEnd/>
                      <a:tailEnd/>
                    </a:ln>
                  </pic:spPr>
                </pic:pic>
              </a:graphicData>
            </a:graphic>
          </wp:inline>
        </w:drawing>
      </w:r>
    </w:p>
    <w:p w:rsidR="00366B85" w:rsidRPr="001E18BE" w:rsidRDefault="00BE0CB9" w:rsidP="00366B85">
      <w:pPr>
        <w:rPr>
          <w:rFonts w:ascii="Times New Roman" w:hAnsi="Times New Roman"/>
          <w:sz w:val="24"/>
          <w:szCs w:val="24"/>
        </w:rPr>
      </w:pPr>
      <w:r>
        <w:rPr>
          <w:rFonts w:ascii="Times New Roman" w:hAnsi="Times New Roman"/>
          <w:noProof/>
          <w:sz w:val="24"/>
          <w:szCs w:val="24"/>
        </w:rPr>
        <w:drawing>
          <wp:inline distT="0" distB="0" distL="0" distR="0">
            <wp:extent cx="5486400" cy="3449320"/>
            <wp:effectExtent l="1905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5486400" cy="3449320"/>
                    </a:xfrm>
                    <a:prstGeom prst="rect">
                      <a:avLst/>
                    </a:prstGeom>
                    <a:noFill/>
                    <a:ln w="9525">
                      <a:noFill/>
                      <a:miter lim="800000"/>
                      <a:headEnd/>
                      <a:tailEnd/>
                    </a:ln>
                  </pic:spPr>
                </pic:pic>
              </a:graphicData>
            </a:graphic>
          </wp:inline>
        </w:drawing>
      </w:r>
    </w:p>
    <w:p w:rsidR="00366B85" w:rsidRPr="001E18BE" w:rsidRDefault="00BE0CB9" w:rsidP="00366B85">
      <w:pPr>
        <w:rPr>
          <w:rFonts w:ascii="Times New Roman" w:hAnsi="Times New Roman"/>
          <w:sz w:val="24"/>
          <w:szCs w:val="24"/>
        </w:rPr>
      </w:pPr>
      <w:r>
        <w:rPr>
          <w:rFonts w:ascii="Times New Roman" w:hAnsi="Times New Roman"/>
          <w:noProof/>
          <w:sz w:val="24"/>
          <w:szCs w:val="24"/>
        </w:rPr>
        <w:lastRenderedPageBreak/>
        <w:drawing>
          <wp:inline distT="0" distB="0" distL="0" distR="0">
            <wp:extent cx="6056630" cy="2661920"/>
            <wp:effectExtent l="19050" t="0" r="127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6056630" cy="2661920"/>
                    </a:xfrm>
                    <a:prstGeom prst="rect">
                      <a:avLst/>
                    </a:prstGeom>
                    <a:noFill/>
                    <a:ln w="9525">
                      <a:noFill/>
                      <a:miter lim="800000"/>
                      <a:headEnd/>
                      <a:tailEnd/>
                    </a:ln>
                  </pic:spPr>
                </pic:pic>
              </a:graphicData>
            </a:graphic>
          </wp:inline>
        </w:drawing>
      </w:r>
    </w:p>
    <w:p w:rsidR="00366B85" w:rsidRPr="001E18BE" w:rsidRDefault="00BE0CB9" w:rsidP="00366B85">
      <w:pPr>
        <w:rPr>
          <w:rFonts w:ascii="Times New Roman" w:hAnsi="Times New Roman"/>
          <w:sz w:val="24"/>
          <w:szCs w:val="24"/>
        </w:rPr>
      </w:pPr>
      <w:r>
        <w:rPr>
          <w:rFonts w:ascii="Times New Roman" w:hAnsi="Times New Roman"/>
          <w:noProof/>
          <w:sz w:val="24"/>
          <w:szCs w:val="24"/>
        </w:rPr>
        <w:drawing>
          <wp:inline distT="0" distB="0" distL="0" distR="0">
            <wp:extent cx="5830570" cy="5323205"/>
            <wp:effectExtent l="1905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5830570" cy="5323205"/>
                    </a:xfrm>
                    <a:prstGeom prst="rect">
                      <a:avLst/>
                    </a:prstGeom>
                    <a:noFill/>
                    <a:ln w="9525">
                      <a:noFill/>
                      <a:miter lim="800000"/>
                      <a:headEnd/>
                      <a:tailEnd/>
                    </a:ln>
                  </pic:spPr>
                </pic:pic>
              </a:graphicData>
            </a:graphic>
          </wp:inline>
        </w:drawing>
      </w:r>
    </w:p>
    <w:p w:rsidR="00366B85" w:rsidRPr="001E18BE" w:rsidRDefault="00BE0CB9" w:rsidP="00366B85">
      <w:pPr>
        <w:rPr>
          <w:rFonts w:ascii="Times New Roman" w:hAnsi="Times New Roman"/>
          <w:sz w:val="24"/>
          <w:szCs w:val="24"/>
        </w:rPr>
      </w:pPr>
      <w:r>
        <w:rPr>
          <w:rFonts w:ascii="Times New Roman" w:hAnsi="Times New Roman"/>
          <w:noProof/>
          <w:sz w:val="24"/>
          <w:szCs w:val="24"/>
        </w:rPr>
        <w:lastRenderedPageBreak/>
        <w:drawing>
          <wp:inline distT="0" distB="0" distL="0" distR="0">
            <wp:extent cx="5712460" cy="3919855"/>
            <wp:effectExtent l="19050" t="0" r="254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srcRect/>
                    <a:stretch>
                      <a:fillRect/>
                    </a:stretch>
                  </pic:blipFill>
                  <pic:spPr bwMode="auto">
                    <a:xfrm>
                      <a:off x="0" y="0"/>
                      <a:ext cx="5712460" cy="3919855"/>
                    </a:xfrm>
                    <a:prstGeom prst="rect">
                      <a:avLst/>
                    </a:prstGeom>
                    <a:noFill/>
                    <a:ln w="9525">
                      <a:noFill/>
                      <a:miter lim="800000"/>
                      <a:headEnd/>
                      <a:tailEnd/>
                    </a:ln>
                  </pic:spPr>
                </pic:pic>
              </a:graphicData>
            </a:graphic>
          </wp:inline>
        </w:drawing>
      </w:r>
    </w:p>
    <w:p w:rsidR="00366B85" w:rsidRPr="001E18BE" w:rsidRDefault="00BE0CB9" w:rsidP="00366B85">
      <w:pPr>
        <w:rPr>
          <w:rFonts w:ascii="Times New Roman" w:hAnsi="Times New Roman"/>
          <w:sz w:val="24"/>
          <w:szCs w:val="24"/>
        </w:rPr>
      </w:pPr>
      <w:r>
        <w:rPr>
          <w:rFonts w:ascii="Times New Roman" w:hAnsi="Times New Roman"/>
          <w:noProof/>
          <w:sz w:val="24"/>
          <w:szCs w:val="24"/>
        </w:rPr>
        <w:drawing>
          <wp:inline distT="0" distB="0" distL="0" distR="0">
            <wp:extent cx="6174740" cy="3467735"/>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6174740" cy="3467735"/>
                    </a:xfrm>
                    <a:prstGeom prst="rect">
                      <a:avLst/>
                    </a:prstGeom>
                    <a:noFill/>
                    <a:ln w="9525">
                      <a:noFill/>
                      <a:miter lim="800000"/>
                      <a:headEnd/>
                      <a:tailEnd/>
                    </a:ln>
                  </pic:spPr>
                </pic:pic>
              </a:graphicData>
            </a:graphic>
          </wp:inline>
        </w:drawing>
      </w:r>
    </w:p>
    <w:sectPr w:rsidR="00366B85" w:rsidRPr="001E18BE" w:rsidSect="00E427B9">
      <w:headerReference w:type="default" r:id="rId18"/>
      <w:footerReference w:type="even" r:id="rId19"/>
      <w:footerReference w:type="default" r:id="rId20"/>
      <w:pgSz w:w="11906" w:h="16838"/>
      <w:pgMar w:top="1418" w:right="902" w:bottom="1797" w:left="90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49D3" w:rsidRDefault="00E749D3">
      <w:r>
        <w:separator/>
      </w:r>
    </w:p>
  </w:endnote>
  <w:endnote w:type="continuationSeparator" w:id="0">
    <w:p w:rsidR="00E749D3" w:rsidRDefault="00E749D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06C" w:rsidRDefault="006D206C" w:rsidP="0000525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6D206C" w:rsidRDefault="006D206C" w:rsidP="00E93192">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06C" w:rsidRDefault="006D206C" w:rsidP="0000525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E0CB9">
      <w:rPr>
        <w:rStyle w:val="Numeropagina"/>
        <w:noProof/>
      </w:rPr>
      <w:t>1</w:t>
    </w:r>
    <w:r>
      <w:rPr>
        <w:rStyle w:val="Numeropagina"/>
      </w:rPr>
      <w:fldChar w:fldCharType="end"/>
    </w:r>
  </w:p>
  <w:p w:rsidR="006D206C" w:rsidRDefault="006D206C" w:rsidP="00E93192">
    <w:pPr>
      <w:widowControl w:val="0"/>
      <w:autoSpaceDE w:val="0"/>
      <w:autoSpaceDN w:val="0"/>
      <w:adjustRightInd w:val="0"/>
      <w:spacing w:after="0" w:line="240" w:lineRule="auto"/>
      <w:ind w:left="851" w:right="660"/>
      <w:jc w:val="center"/>
      <w:rPr>
        <w:b/>
        <w:w w:val="114"/>
        <w:sz w:val="18"/>
        <w:szCs w:val="18"/>
      </w:rPr>
    </w:pPr>
  </w:p>
  <w:p w:rsidR="006D206C" w:rsidRPr="0061073C" w:rsidRDefault="006D206C" w:rsidP="00E93192">
    <w:pPr>
      <w:widowControl w:val="0"/>
      <w:autoSpaceDE w:val="0"/>
      <w:autoSpaceDN w:val="0"/>
      <w:adjustRightInd w:val="0"/>
      <w:spacing w:after="0" w:line="240" w:lineRule="auto"/>
      <w:ind w:left="851" w:right="660"/>
      <w:jc w:val="center"/>
      <w:rPr>
        <w:b/>
        <w:w w:val="114"/>
        <w:sz w:val="18"/>
        <w:szCs w:val="18"/>
      </w:rPr>
    </w:pPr>
    <w:r w:rsidRPr="0061073C">
      <w:rPr>
        <w:b/>
        <w:w w:val="114"/>
        <w:sz w:val="18"/>
        <w:szCs w:val="18"/>
      </w:rPr>
      <w:t>ISFOL - Ente nazionale di ricerca</w:t>
    </w:r>
  </w:p>
  <w:p w:rsidR="006D206C" w:rsidRPr="00E93192" w:rsidRDefault="006D206C" w:rsidP="00E93192">
    <w:pPr>
      <w:widowControl w:val="0"/>
      <w:autoSpaceDE w:val="0"/>
      <w:autoSpaceDN w:val="0"/>
      <w:adjustRightInd w:val="0"/>
      <w:spacing w:after="0" w:line="240" w:lineRule="auto"/>
      <w:ind w:left="851" w:right="660"/>
      <w:jc w:val="center"/>
      <w:rPr>
        <w:sz w:val="18"/>
        <w:szCs w:val="18"/>
      </w:rPr>
    </w:pPr>
    <w:r w:rsidRPr="00E93192">
      <w:rPr>
        <w:w w:val="114"/>
        <w:sz w:val="18"/>
        <w:szCs w:val="18"/>
      </w:rPr>
      <w:t xml:space="preserve">Corso d’Italia, 33 - 00198 Roma - </w:t>
    </w:r>
    <w:r w:rsidRPr="00E93192">
      <w:rPr>
        <w:w w:val="120"/>
        <w:sz w:val="18"/>
        <w:szCs w:val="18"/>
      </w:rPr>
      <w:t>tel. +39.06.85447.1</w:t>
    </w:r>
    <w:r w:rsidRPr="00E93192">
      <w:rPr>
        <w:w w:val="125"/>
        <w:sz w:val="18"/>
        <w:szCs w:val="18"/>
      </w:rPr>
      <w:t xml:space="preserve"> - </w:t>
    </w:r>
    <w:r w:rsidRPr="00E93192">
      <w:rPr>
        <w:w w:val="130"/>
        <w:sz w:val="18"/>
        <w:szCs w:val="18"/>
      </w:rPr>
      <w:t>www.isfol.it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49D3" w:rsidRDefault="00E749D3">
      <w:r>
        <w:separator/>
      </w:r>
    </w:p>
  </w:footnote>
  <w:footnote w:type="continuationSeparator" w:id="0">
    <w:p w:rsidR="00E749D3" w:rsidRDefault="00E749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E02" w:rsidRPr="009F0E02" w:rsidRDefault="00BE0CB9" w:rsidP="009F0E02">
    <w:pPr>
      <w:spacing w:after="0" w:line="240" w:lineRule="auto"/>
      <w:jc w:val="right"/>
      <w:rPr>
        <w:b/>
        <w:sz w:val="24"/>
        <w:szCs w:val="24"/>
        <w:u w:val="single"/>
      </w:rPr>
    </w:pPr>
    <w:r>
      <w:rPr>
        <w:noProof/>
      </w:rPr>
      <w:drawing>
        <wp:anchor distT="0" distB="0" distL="114300" distR="114300" simplePos="0" relativeHeight="251657728" behindDoc="0" locked="0" layoutInCell="1" allowOverlap="1">
          <wp:simplePos x="0" y="0"/>
          <wp:positionH relativeFrom="column">
            <wp:posOffset>-114300</wp:posOffset>
          </wp:positionH>
          <wp:positionV relativeFrom="paragraph">
            <wp:posOffset>-112395</wp:posOffset>
          </wp:positionV>
          <wp:extent cx="1600200" cy="676910"/>
          <wp:effectExtent l="0" t="0" r="0" b="0"/>
          <wp:wrapSquare wrapText="right"/>
          <wp:docPr id="1" name="Immagine 1" descr="LogoIsf_este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Isf_esteso"/>
                  <pic:cNvPicPr>
                    <a:picLocks noChangeAspect="1" noChangeArrowheads="1"/>
                  </pic:cNvPicPr>
                </pic:nvPicPr>
                <pic:blipFill>
                  <a:blip r:embed="rId1"/>
                  <a:srcRect/>
                  <a:stretch>
                    <a:fillRect/>
                  </a:stretch>
                </pic:blipFill>
                <pic:spPr bwMode="auto">
                  <a:xfrm>
                    <a:off x="0" y="0"/>
                    <a:ext cx="1600200" cy="676910"/>
                  </a:xfrm>
                  <a:prstGeom prst="rect">
                    <a:avLst/>
                  </a:prstGeom>
                  <a:noFill/>
                  <a:ln w="9525">
                    <a:noFill/>
                    <a:miter lim="800000"/>
                    <a:headEnd/>
                    <a:tailEnd/>
                  </a:ln>
                </pic:spPr>
              </pic:pic>
            </a:graphicData>
          </a:graphic>
        </wp:anchor>
      </w:drawing>
    </w:r>
    <w:r w:rsidR="009F0E02" w:rsidRPr="009F0E02">
      <w:rPr>
        <w:b/>
        <w:sz w:val="24"/>
        <w:szCs w:val="24"/>
        <w:u w:val="single"/>
      </w:rPr>
      <w:t>COMUNICATO STAMPA</w:t>
    </w:r>
  </w:p>
  <w:p w:rsidR="009F0E02" w:rsidRDefault="009F0E02" w:rsidP="009F0E02">
    <w:pPr>
      <w:pStyle w:val="Intestazione"/>
      <w:jc w:val="right"/>
      <w:rPr>
        <w:sz w:val="20"/>
        <w:szCs w:val="20"/>
      </w:rPr>
    </w:pPr>
    <w:r w:rsidRPr="009F0E02">
      <w:rPr>
        <w:sz w:val="20"/>
        <w:szCs w:val="20"/>
      </w:rPr>
      <w:t>28 giugno 2012</w:t>
    </w:r>
  </w:p>
  <w:p w:rsidR="009F0E02" w:rsidRDefault="009F0E02" w:rsidP="009F0E02">
    <w:pPr>
      <w:pStyle w:val="Intestazione"/>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F229BD"/>
    <w:multiLevelType w:val="hybridMultilevel"/>
    <w:tmpl w:val="53F8D60C"/>
    <w:lvl w:ilvl="0" w:tplc="07A0F88A">
      <w:start w:val="22"/>
      <w:numFmt w:val="bullet"/>
      <w:lvlText w:val="-"/>
      <w:lvlJc w:val="left"/>
      <w:pPr>
        <w:tabs>
          <w:tab w:val="num" w:pos="720"/>
        </w:tabs>
        <w:ind w:left="720" w:hanging="360"/>
      </w:pPr>
      <w:rPr>
        <w:rFonts w:ascii="Calibri" w:eastAsia="Times New Roman" w:hAnsi="Calibri"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isplayBackgroundShape/>
  <w:stylePaneFormatFilter w:val="3F01"/>
  <w:defaultTabStop w:val="708"/>
  <w:hyphenationZone w:val="283"/>
  <w:characterSpacingControl w:val="doNotCompress"/>
  <w:hdrShapeDefaults>
    <o:shapedefaults v:ext="edit" spidmax="3074"/>
  </w:hdrShapeDefaults>
  <w:footnotePr>
    <w:footnote w:id="-1"/>
    <w:footnote w:id="0"/>
  </w:footnotePr>
  <w:endnotePr>
    <w:endnote w:id="-1"/>
    <w:endnote w:id="0"/>
  </w:endnotePr>
  <w:compat/>
  <w:rsids>
    <w:rsidRoot w:val="00E93192"/>
    <w:rsid w:val="000042E2"/>
    <w:rsid w:val="00005252"/>
    <w:rsid w:val="00005B6A"/>
    <w:rsid w:val="00005D9E"/>
    <w:rsid w:val="000067A9"/>
    <w:rsid w:val="00007A69"/>
    <w:rsid w:val="00010E74"/>
    <w:rsid w:val="000134AE"/>
    <w:rsid w:val="00013D3E"/>
    <w:rsid w:val="00014D68"/>
    <w:rsid w:val="00015648"/>
    <w:rsid w:val="00017031"/>
    <w:rsid w:val="00017FDE"/>
    <w:rsid w:val="00021AA8"/>
    <w:rsid w:val="0002285D"/>
    <w:rsid w:val="00024529"/>
    <w:rsid w:val="00025917"/>
    <w:rsid w:val="00026991"/>
    <w:rsid w:val="00026FF2"/>
    <w:rsid w:val="000272A3"/>
    <w:rsid w:val="00030BD8"/>
    <w:rsid w:val="000314B6"/>
    <w:rsid w:val="000326D7"/>
    <w:rsid w:val="00033884"/>
    <w:rsid w:val="00034212"/>
    <w:rsid w:val="000347C7"/>
    <w:rsid w:val="00035C76"/>
    <w:rsid w:val="00035F31"/>
    <w:rsid w:val="000365C5"/>
    <w:rsid w:val="00037693"/>
    <w:rsid w:val="000377FE"/>
    <w:rsid w:val="00040E6A"/>
    <w:rsid w:val="00041C54"/>
    <w:rsid w:val="0004257A"/>
    <w:rsid w:val="00043ED8"/>
    <w:rsid w:val="000444AF"/>
    <w:rsid w:val="00045B67"/>
    <w:rsid w:val="00050544"/>
    <w:rsid w:val="0005133B"/>
    <w:rsid w:val="00051706"/>
    <w:rsid w:val="000518C2"/>
    <w:rsid w:val="00053887"/>
    <w:rsid w:val="00056DC6"/>
    <w:rsid w:val="000575F7"/>
    <w:rsid w:val="00060198"/>
    <w:rsid w:val="00060763"/>
    <w:rsid w:val="00063DF0"/>
    <w:rsid w:val="00065D50"/>
    <w:rsid w:val="000661C0"/>
    <w:rsid w:val="00066309"/>
    <w:rsid w:val="00072D39"/>
    <w:rsid w:val="00074EBD"/>
    <w:rsid w:val="00075CA1"/>
    <w:rsid w:val="000769C6"/>
    <w:rsid w:val="000803D0"/>
    <w:rsid w:val="000868D0"/>
    <w:rsid w:val="00087E74"/>
    <w:rsid w:val="0009010E"/>
    <w:rsid w:val="00091ECC"/>
    <w:rsid w:val="00094357"/>
    <w:rsid w:val="00096064"/>
    <w:rsid w:val="000974AD"/>
    <w:rsid w:val="000A2D8F"/>
    <w:rsid w:val="000A4CA5"/>
    <w:rsid w:val="000A5C25"/>
    <w:rsid w:val="000A6B46"/>
    <w:rsid w:val="000B1F7A"/>
    <w:rsid w:val="000B3E04"/>
    <w:rsid w:val="000B5141"/>
    <w:rsid w:val="000B6562"/>
    <w:rsid w:val="000B6B44"/>
    <w:rsid w:val="000B7632"/>
    <w:rsid w:val="000C00FE"/>
    <w:rsid w:val="000C0418"/>
    <w:rsid w:val="000C049E"/>
    <w:rsid w:val="000C065C"/>
    <w:rsid w:val="000C0F83"/>
    <w:rsid w:val="000C1E4B"/>
    <w:rsid w:val="000C477A"/>
    <w:rsid w:val="000C4967"/>
    <w:rsid w:val="000C6092"/>
    <w:rsid w:val="000C6289"/>
    <w:rsid w:val="000C7405"/>
    <w:rsid w:val="000D06C6"/>
    <w:rsid w:val="000D07D6"/>
    <w:rsid w:val="000D1216"/>
    <w:rsid w:val="000D2A3A"/>
    <w:rsid w:val="000D59A2"/>
    <w:rsid w:val="000D6AF0"/>
    <w:rsid w:val="000E1171"/>
    <w:rsid w:val="000E1B4B"/>
    <w:rsid w:val="000E2BB3"/>
    <w:rsid w:val="000E3D48"/>
    <w:rsid w:val="000E46E8"/>
    <w:rsid w:val="000F06D8"/>
    <w:rsid w:val="000F0756"/>
    <w:rsid w:val="000F1868"/>
    <w:rsid w:val="000F189F"/>
    <w:rsid w:val="000F2A42"/>
    <w:rsid w:val="000F33E4"/>
    <w:rsid w:val="000F3ECE"/>
    <w:rsid w:val="000F5EA8"/>
    <w:rsid w:val="000F6390"/>
    <w:rsid w:val="000F7FF2"/>
    <w:rsid w:val="00100103"/>
    <w:rsid w:val="00101CAC"/>
    <w:rsid w:val="001055BB"/>
    <w:rsid w:val="001059F5"/>
    <w:rsid w:val="00107A4F"/>
    <w:rsid w:val="00107EC1"/>
    <w:rsid w:val="001106F8"/>
    <w:rsid w:val="00110C53"/>
    <w:rsid w:val="00111EFA"/>
    <w:rsid w:val="00112EE2"/>
    <w:rsid w:val="00114B5F"/>
    <w:rsid w:val="00115BE3"/>
    <w:rsid w:val="00115C8B"/>
    <w:rsid w:val="00115FAC"/>
    <w:rsid w:val="001167F4"/>
    <w:rsid w:val="001174A7"/>
    <w:rsid w:val="00117957"/>
    <w:rsid w:val="0012115D"/>
    <w:rsid w:val="001224DE"/>
    <w:rsid w:val="001245CC"/>
    <w:rsid w:val="001246D5"/>
    <w:rsid w:val="00124EFD"/>
    <w:rsid w:val="00126934"/>
    <w:rsid w:val="001317BF"/>
    <w:rsid w:val="001319DC"/>
    <w:rsid w:val="00131AF5"/>
    <w:rsid w:val="00131B14"/>
    <w:rsid w:val="0013504C"/>
    <w:rsid w:val="00135F0F"/>
    <w:rsid w:val="00136565"/>
    <w:rsid w:val="00140043"/>
    <w:rsid w:val="001405D7"/>
    <w:rsid w:val="00143BE6"/>
    <w:rsid w:val="001441CD"/>
    <w:rsid w:val="00144B4A"/>
    <w:rsid w:val="00146801"/>
    <w:rsid w:val="0015011C"/>
    <w:rsid w:val="0015193A"/>
    <w:rsid w:val="00151EA9"/>
    <w:rsid w:val="00152646"/>
    <w:rsid w:val="00152EAF"/>
    <w:rsid w:val="001531CC"/>
    <w:rsid w:val="001546F5"/>
    <w:rsid w:val="0015471B"/>
    <w:rsid w:val="00156CA9"/>
    <w:rsid w:val="00160AE7"/>
    <w:rsid w:val="00161EDB"/>
    <w:rsid w:val="00163ABF"/>
    <w:rsid w:val="00163C27"/>
    <w:rsid w:val="00163CE6"/>
    <w:rsid w:val="00164D25"/>
    <w:rsid w:val="00166123"/>
    <w:rsid w:val="0016778E"/>
    <w:rsid w:val="00170842"/>
    <w:rsid w:val="001715DE"/>
    <w:rsid w:val="00172BCA"/>
    <w:rsid w:val="001756D1"/>
    <w:rsid w:val="00180925"/>
    <w:rsid w:val="0018327D"/>
    <w:rsid w:val="00183A8A"/>
    <w:rsid w:val="00184ED2"/>
    <w:rsid w:val="00186916"/>
    <w:rsid w:val="00190C30"/>
    <w:rsid w:val="00191A53"/>
    <w:rsid w:val="00191E8F"/>
    <w:rsid w:val="001945E8"/>
    <w:rsid w:val="00195214"/>
    <w:rsid w:val="0019639D"/>
    <w:rsid w:val="001A0DEF"/>
    <w:rsid w:val="001A4588"/>
    <w:rsid w:val="001B02DA"/>
    <w:rsid w:val="001B052E"/>
    <w:rsid w:val="001B0750"/>
    <w:rsid w:val="001B323F"/>
    <w:rsid w:val="001B4212"/>
    <w:rsid w:val="001B4366"/>
    <w:rsid w:val="001B53BA"/>
    <w:rsid w:val="001B5BE8"/>
    <w:rsid w:val="001B606E"/>
    <w:rsid w:val="001C005E"/>
    <w:rsid w:val="001C2589"/>
    <w:rsid w:val="001C3319"/>
    <w:rsid w:val="001C4459"/>
    <w:rsid w:val="001C46F4"/>
    <w:rsid w:val="001C5BA0"/>
    <w:rsid w:val="001C63B0"/>
    <w:rsid w:val="001C7FEF"/>
    <w:rsid w:val="001D0937"/>
    <w:rsid w:val="001D1DEA"/>
    <w:rsid w:val="001D2042"/>
    <w:rsid w:val="001D3F9D"/>
    <w:rsid w:val="001D4655"/>
    <w:rsid w:val="001D65F6"/>
    <w:rsid w:val="001E0802"/>
    <w:rsid w:val="001E2783"/>
    <w:rsid w:val="001E33DA"/>
    <w:rsid w:val="001E3F78"/>
    <w:rsid w:val="001E635B"/>
    <w:rsid w:val="001E6918"/>
    <w:rsid w:val="001E715B"/>
    <w:rsid w:val="001E7207"/>
    <w:rsid w:val="001E754F"/>
    <w:rsid w:val="001E7AA2"/>
    <w:rsid w:val="001E7FD7"/>
    <w:rsid w:val="001F0F53"/>
    <w:rsid w:val="001F104B"/>
    <w:rsid w:val="001F4909"/>
    <w:rsid w:val="001F66A3"/>
    <w:rsid w:val="001F7185"/>
    <w:rsid w:val="001F736A"/>
    <w:rsid w:val="001F76D7"/>
    <w:rsid w:val="001F7E63"/>
    <w:rsid w:val="00201B8A"/>
    <w:rsid w:val="00201F11"/>
    <w:rsid w:val="0020287A"/>
    <w:rsid w:val="00203A60"/>
    <w:rsid w:val="0020407D"/>
    <w:rsid w:val="00204B64"/>
    <w:rsid w:val="00206EC7"/>
    <w:rsid w:val="0021005C"/>
    <w:rsid w:val="00212EEC"/>
    <w:rsid w:val="00215070"/>
    <w:rsid w:val="00220F64"/>
    <w:rsid w:val="00221A93"/>
    <w:rsid w:val="0022213F"/>
    <w:rsid w:val="00222A0E"/>
    <w:rsid w:val="0022540E"/>
    <w:rsid w:val="0022696A"/>
    <w:rsid w:val="00226C50"/>
    <w:rsid w:val="00226FE7"/>
    <w:rsid w:val="00230A3D"/>
    <w:rsid w:val="0023136E"/>
    <w:rsid w:val="002330AF"/>
    <w:rsid w:val="0023353E"/>
    <w:rsid w:val="0023453F"/>
    <w:rsid w:val="00235023"/>
    <w:rsid w:val="0023528C"/>
    <w:rsid w:val="002367AB"/>
    <w:rsid w:val="002371ED"/>
    <w:rsid w:val="0024413B"/>
    <w:rsid w:val="00253404"/>
    <w:rsid w:val="00253DCD"/>
    <w:rsid w:val="00255B1E"/>
    <w:rsid w:val="002566EF"/>
    <w:rsid w:val="00257100"/>
    <w:rsid w:val="002603EA"/>
    <w:rsid w:val="002633FB"/>
    <w:rsid w:val="00263DA3"/>
    <w:rsid w:val="00264D2A"/>
    <w:rsid w:val="00265165"/>
    <w:rsid w:val="002653FA"/>
    <w:rsid w:val="00266E03"/>
    <w:rsid w:val="00271F1F"/>
    <w:rsid w:val="0027334E"/>
    <w:rsid w:val="00274EB0"/>
    <w:rsid w:val="00276B48"/>
    <w:rsid w:val="00276E19"/>
    <w:rsid w:val="00280DB2"/>
    <w:rsid w:val="00281282"/>
    <w:rsid w:val="00281E3F"/>
    <w:rsid w:val="00283404"/>
    <w:rsid w:val="002861DC"/>
    <w:rsid w:val="00286BEA"/>
    <w:rsid w:val="00286C13"/>
    <w:rsid w:val="002876F8"/>
    <w:rsid w:val="002878E6"/>
    <w:rsid w:val="00291F2F"/>
    <w:rsid w:val="002943A1"/>
    <w:rsid w:val="002A0793"/>
    <w:rsid w:val="002A0A53"/>
    <w:rsid w:val="002A3DDD"/>
    <w:rsid w:val="002A4128"/>
    <w:rsid w:val="002A5B10"/>
    <w:rsid w:val="002A60C1"/>
    <w:rsid w:val="002A6D0A"/>
    <w:rsid w:val="002A758F"/>
    <w:rsid w:val="002A7890"/>
    <w:rsid w:val="002B0910"/>
    <w:rsid w:val="002B109C"/>
    <w:rsid w:val="002B19EF"/>
    <w:rsid w:val="002B30C9"/>
    <w:rsid w:val="002B3A9F"/>
    <w:rsid w:val="002B442C"/>
    <w:rsid w:val="002B57E8"/>
    <w:rsid w:val="002B5BC0"/>
    <w:rsid w:val="002B6E13"/>
    <w:rsid w:val="002C1009"/>
    <w:rsid w:val="002C2551"/>
    <w:rsid w:val="002C41BC"/>
    <w:rsid w:val="002C7568"/>
    <w:rsid w:val="002D3718"/>
    <w:rsid w:val="002D3C10"/>
    <w:rsid w:val="002D52F3"/>
    <w:rsid w:val="002D591C"/>
    <w:rsid w:val="002D5F07"/>
    <w:rsid w:val="002D660B"/>
    <w:rsid w:val="002D69A8"/>
    <w:rsid w:val="002D6A61"/>
    <w:rsid w:val="002D6F66"/>
    <w:rsid w:val="002D70E6"/>
    <w:rsid w:val="002D7410"/>
    <w:rsid w:val="002E23A8"/>
    <w:rsid w:val="002E384B"/>
    <w:rsid w:val="002E3EB1"/>
    <w:rsid w:val="002E5160"/>
    <w:rsid w:val="002E5EE8"/>
    <w:rsid w:val="002E68D2"/>
    <w:rsid w:val="002F0918"/>
    <w:rsid w:val="002F0FCC"/>
    <w:rsid w:val="002F21D1"/>
    <w:rsid w:val="002F22E1"/>
    <w:rsid w:val="002F2C6B"/>
    <w:rsid w:val="002F5507"/>
    <w:rsid w:val="002F669B"/>
    <w:rsid w:val="00301A0D"/>
    <w:rsid w:val="00302784"/>
    <w:rsid w:val="00303576"/>
    <w:rsid w:val="00303F4D"/>
    <w:rsid w:val="003047C7"/>
    <w:rsid w:val="003061D4"/>
    <w:rsid w:val="00310082"/>
    <w:rsid w:val="00310D41"/>
    <w:rsid w:val="0031154A"/>
    <w:rsid w:val="00312CC5"/>
    <w:rsid w:val="00313C66"/>
    <w:rsid w:val="00314C70"/>
    <w:rsid w:val="00316A41"/>
    <w:rsid w:val="00317E64"/>
    <w:rsid w:val="0032081A"/>
    <w:rsid w:val="00320E41"/>
    <w:rsid w:val="0032147E"/>
    <w:rsid w:val="00322068"/>
    <w:rsid w:val="00323EC3"/>
    <w:rsid w:val="00325513"/>
    <w:rsid w:val="00326CC7"/>
    <w:rsid w:val="00330111"/>
    <w:rsid w:val="00330730"/>
    <w:rsid w:val="003313B4"/>
    <w:rsid w:val="00333D20"/>
    <w:rsid w:val="0033465C"/>
    <w:rsid w:val="00335659"/>
    <w:rsid w:val="0033590D"/>
    <w:rsid w:val="00336E6F"/>
    <w:rsid w:val="00340A6B"/>
    <w:rsid w:val="00343D59"/>
    <w:rsid w:val="00343E9B"/>
    <w:rsid w:val="00344144"/>
    <w:rsid w:val="0034475E"/>
    <w:rsid w:val="00346676"/>
    <w:rsid w:val="0034727E"/>
    <w:rsid w:val="003509F6"/>
    <w:rsid w:val="00350ACB"/>
    <w:rsid w:val="00356019"/>
    <w:rsid w:val="00356CB5"/>
    <w:rsid w:val="00357A05"/>
    <w:rsid w:val="00360075"/>
    <w:rsid w:val="003650CC"/>
    <w:rsid w:val="003666A0"/>
    <w:rsid w:val="00366B85"/>
    <w:rsid w:val="00371800"/>
    <w:rsid w:val="00373059"/>
    <w:rsid w:val="00373D3C"/>
    <w:rsid w:val="00381DD4"/>
    <w:rsid w:val="003826EC"/>
    <w:rsid w:val="003855A4"/>
    <w:rsid w:val="00385BF1"/>
    <w:rsid w:val="0038792C"/>
    <w:rsid w:val="003879BA"/>
    <w:rsid w:val="00391882"/>
    <w:rsid w:val="00391EF3"/>
    <w:rsid w:val="00395599"/>
    <w:rsid w:val="00396202"/>
    <w:rsid w:val="00396E42"/>
    <w:rsid w:val="003A0C0B"/>
    <w:rsid w:val="003A1C8F"/>
    <w:rsid w:val="003A259E"/>
    <w:rsid w:val="003A2EC7"/>
    <w:rsid w:val="003A3136"/>
    <w:rsid w:val="003A7300"/>
    <w:rsid w:val="003B0402"/>
    <w:rsid w:val="003B1892"/>
    <w:rsid w:val="003B246D"/>
    <w:rsid w:val="003B26B9"/>
    <w:rsid w:val="003B375F"/>
    <w:rsid w:val="003B4927"/>
    <w:rsid w:val="003B596B"/>
    <w:rsid w:val="003B5E5C"/>
    <w:rsid w:val="003B5FC4"/>
    <w:rsid w:val="003B60D3"/>
    <w:rsid w:val="003B660D"/>
    <w:rsid w:val="003B769A"/>
    <w:rsid w:val="003B79A7"/>
    <w:rsid w:val="003C3460"/>
    <w:rsid w:val="003C6139"/>
    <w:rsid w:val="003C70B3"/>
    <w:rsid w:val="003C7B26"/>
    <w:rsid w:val="003D07AA"/>
    <w:rsid w:val="003D2852"/>
    <w:rsid w:val="003D285D"/>
    <w:rsid w:val="003D435C"/>
    <w:rsid w:val="003D44A4"/>
    <w:rsid w:val="003D5BF2"/>
    <w:rsid w:val="003D67A6"/>
    <w:rsid w:val="003D6C83"/>
    <w:rsid w:val="003D7016"/>
    <w:rsid w:val="003E19CB"/>
    <w:rsid w:val="003E27EE"/>
    <w:rsid w:val="003E52D1"/>
    <w:rsid w:val="003E6D30"/>
    <w:rsid w:val="003E77D2"/>
    <w:rsid w:val="003E7A1E"/>
    <w:rsid w:val="003F078B"/>
    <w:rsid w:val="003F0E02"/>
    <w:rsid w:val="003F3049"/>
    <w:rsid w:val="003F4701"/>
    <w:rsid w:val="003F52DC"/>
    <w:rsid w:val="003F5D43"/>
    <w:rsid w:val="0040147A"/>
    <w:rsid w:val="004016F6"/>
    <w:rsid w:val="0040195A"/>
    <w:rsid w:val="004042F2"/>
    <w:rsid w:val="00404D1F"/>
    <w:rsid w:val="004119F2"/>
    <w:rsid w:val="00411FD4"/>
    <w:rsid w:val="004133F8"/>
    <w:rsid w:val="0041403B"/>
    <w:rsid w:val="00414E67"/>
    <w:rsid w:val="0041515B"/>
    <w:rsid w:val="00416236"/>
    <w:rsid w:val="00416B5A"/>
    <w:rsid w:val="00420F18"/>
    <w:rsid w:val="00421420"/>
    <w:rsid w:val="00422AA3"/>
    <w:rsid w:val="00423486"/>
    <w:rsid w:val="0042718F"/>
    <w:rsid w:val="00430DE6"/>
    <w:rsid w:val="0043178F"/>
    <w:rsid w:val="00431D76"/>
    <w:rsid w:val="0043317A"/>
    <w:rsid w:val="0043394D"/>
    <w:rsid w:val="004339B4"/>
    <w:rsid w:val="00436624"/>
    <w:rsid w:val="004435A4"/>
    <w:rsid w:val="0044589A"/>
    <w:rsid w:val="00445C68"/>
    <w:rsid w:val="00445ECD"/>
    <w:rsid w:val="0045027D"/>
    <w:rsid w:val="00450760"/>
    <w:rsid w:val="00451DB2"/>
    <w:rsid w:val="00452529"/>
    <w:rsid w:val="0045344A"/>
    <w:rsid w:val="00454D80"/>
    <w:rsid w:val="00455D74"/>
    <w:rsid w:val="00460141"/>
    <w:rsid w:val="00460492"/>
    <w:rsid w:val="00460DEF"/>
    <w:rsid w:val="004624C7"/>
    <w:rsid w:val="00462D6C"/>
    <w:rsid w:val="0046388A"/>
    <w:rsid w:val="0046412F"/>
    <w:rsid w:val="00464961"/>
    <w:rsid w:val="00465264"/>
    <w:rsid w:val="00465734"/>
    <w:rsid w:val="00465BC0"/>
    <w:rsid w:val="00466964"/>
    <w:rsid w:val="00470310"/>
    <w:rsid w:val="004720F4"/>
    <w:rsid w:val="0047696E"/>
    <w:rsid w:val="00476C8C"/>
    <w:rsid w:val="00476E6F"/>
    <w:rsid w:val="00477BA3"/>
    <w:rsid w:val="00481044"/>
    <w:rsid w:val="00483984"/>
    <w:rsid w:val="00491FDA"/>
    <w:rsid w:val="004A1D0B"/>
    <w:rsid w:val="004A2658"/>
    <w:rsid w:val="004A2EC0"/>
    <w:rsid w:val="004A48AB"/>
    <w:rsid w:val="004A532E"/>
    <w:rsid w:val="004A567A"/>
    <w:rsid w:val="004A65AC"/>
    <w:rsid w:val="004B1D98"/>
    <w:rsid w:val="004B35E5"/>
    <w:rsid w:val="004B52CC"/>
    <w:rsid w:val="004B555B"/>
    <w:rsid w:val="004B6245"/>
    <w:rsid w:val="004B6AA1"/>
    <w:rsid w:val="004C0797"/>
    <w:rsid w:val="004C0B69"/>
    <w:rsid w:val="004C5130"/>
    <w:rsid w:val="004C61B3"/>
    <w:rsid w:val="004C7333"/>
    <w:rsid w:val="004C7EDC"/>
    <w:rsid w:val="004D0BCD"/>
    <w:rsid w:val="004D2249"/>
    <w:rsid w:val="004D2519"/>
    <w:rsid w:val="004D26F4"/>
    <w:rsid w:val="004D2F5C"/>
    <w:rsid w:val="004D4753"/>
    <w:rsid w:val="004D6CF9"/>
    <w:rsid w:val="004D6E02"/>
    <w:rsid w:val="004D7A91"/>
    <w:rsid w:val="004D7F7C"/>
    <w:rsid w:val="004E0EB2"/>
    <w:rsid w:val="004E1578"/>
    <w:rsid w:val="004E1DCE"/>
    <w:rsid w:val="004E3D05"/>
    <w:rsid w:val="004E4A59"/>
    <w:rsid w:val="004E6C1F"/>
    <w:rsid w:val="004E7674"/>
    <w:rsid w:val="004F0A4B"/>
    <w:rsid w:val="004F1AB9"/>
    <w:rsid w:val="004F2DA0"/>
    <w:rsid w:val="004F3028"/>
    <w:rsid w:val="004F3342"/>
    <w:rsid w:val="004F38BA"/>
    <w:rsid w:val="004F4242"/>
    <w:rsid w:val="004F44A9"/>
    <w:rsid w:val="004F68D9"/>
    <w:rsid w:val="004F7C52"/>
    <w:rsid w:val="00501ADA"/>
    <w:rsid w:val="0050231C"/>
    <w:rsid w:val="00504782"/>
    <w:rsid w:val="0050481E"/>
    <w:rsid w:val="00504FE4"/>
    <w:rsid w:val="00505F23"/>
    <w:rsid w:val="00506A1F"/>
    <w:rsid w:val="00511152"/>
    <w:rsid w:val="00513064"/>
    <w:rsid w:val="00513E9B"/>
    <w:rsid w:val="00517835"/>
    <w:rsid w:val="005200C6"/>
    <w:rsid w:val="00520A52"/>
    <w:rsid w:val="005249F6"/>
    <w:rsid w:val="0052793A"/>
    <w:rsid w:val="00527D93"/>
    <w:rsid w:val="005317EE"/>
    <w:rsid w:val="0053307A"/>
    <w:rsid w:val="00533449"/>
    <w:rsid w:val="00533735"/>
    <w:rsid w:val="0053420D"/>
    <w:rsid w:val="00535B5F"/>
    <w:rsid w:val="005365FE"/>
    <w:rsid w:val="005375BF"/>
    <w:rsid w:val="0054383E"/>
    <w:rsid w:val="005516C3"/>
    <w:rsid w:val="005535DC"/>
    <w:rsid w:val="0055428A"/>
    <w:rsid w:val="005546C6"/>
    <w:rsid w:val="00557427"/>
    <w:rsid w:val="0056012D"/>
    <w:rsid w:val="005605E3"/>
    <w:rsid w:val="00562FA5"/>
    <w:rsid w:val="005663CE"/>
    <w:rsid w:val="0056755C"/>
    <w:rsid w:val="0056763A"/>
    <w:rsid w:val="00570FF2"/>
    <w:rsid w:val="00571602"/>
    <w:rsid w:val="0057208C"/>
    <w:rsid w:val="00573127"/>
    <w:rsid w:val="00573927"/>
    <w:rsid w:val="00573E8A"/>
    <w:rsid w:val="005749F5"/>
    <w:rsid w:val="0057591B"/>
    <w:rsid w:val="00577B37"/>
    <w:rsid w:val="00577DAE"/>
    <w:rsid w:val="00584960"/>
    <w:rsid w:val="00584D26"/>
    <w:rsid w:val="00591516"/>
    <w:rsid w:val="00591AF6"/>
    <w:rsid w:val="00592070"/>
    <w:rsid w:val="0059258E"/>
    <w:rsid w:val="00592EB2"/>
    <w:rsid w:val="005930B2"/>
    <w:rsid w:val="0059439C"/>
    <w:rsid w:val="005959EF"/>
    <w:rsid w:val="005A2B14"/>
    <w:rsid w:val="005A3203"/>
    <w:rsid w:val="005A3915"/>
    <w:rsid w:val="005A3D2C"/>
    <w:rsid w:val="005A5E74"/>
    <w:rsid w:val="005A5EB5"/>
    <w:rsid w:val="005A797A"/>
    <w:rsid w:val="005A7E54"/>
    <w:rsid w:val="005B189E"/>
    <w:rsid w:val="005B4907"/>
    <w:rsid w:val="005B57A7"/>
    <w:rsid w:val="005B60E2"/>
    <w:rsid w:val="005B65D5"/>
    <w:rsid w:val="005B67B4"/>
    <w:rsid w:val="005C073C"/>
    <w:rsid w:val="005C3977"/>
    <w:rsid w:val="005C3B99"/>
    <w:rsid w:val="005C3BDB"/>
    <w:rsid w:val="005C431D"/>
    <w:rsid w:val="005C6112"/>
    <w:rsid w:val="005C6C02"/>
    <w:rsid w:val="005D0B34"/>
    <w:rsid w:val="005D30E4"/>
    <w:rsid w:val="005D4CD2"/>
    <w:rsid w:val="005D729D"/>
    <w:rsid w:val="005D7370"/>
    <w:rsid w:val="005D73F6"/>
    <w:rsid w:val="005E0991"/>
    <w:rsid w:val="005E09E4"/>
    <w:rsid w:val="005E0BB7"/>
    <w:rsid w:val="005E1B02"/>
    <w:rsid w:val="005E23BD"/>
    <w:rsid w:val="005E3B32"/>
    <w:rsid w:val="005E44C4"/>
    <w:rsid w:val="005E4955"/>
    <w:rsid w:val="005F047E"/>
    <w:rsid w:val="005F126F"/>
    <w:rsid w:val="005F12D7"/>
    <w:rsid w:val="005F1FBC"/>
    <w:rsid w:val="005F2D45"/>
    <w:rsid w:val="005F310D"/>
    <w:rsid w:val="005F5AB1"/>
    <w:rsid w:val="00600BBB"/>
    <w:rsid w:val="00601684"/>
    <w:rsid w:val="00605FCD"/>
    <w:rsid w:val="00610110"/>
    <w:rsid w:val="00613660"/>
    <w:rsid w:val="00614398"/>
    <w:rsid w:val="006144E1"/>
    <w:rsid w:val="00614A4B"/>
    <w:rsid w:val="00615B44"/>
    <w:rsid w:val="00615E58"/>
    <w:rsid w:val="00615ED3"/>
    <w:rsid w:val="00616B5E"/>
    <w:rsid w:val="00616D17"/>
    <w:rsid w:val="00626FEA"/>
    <w:rsid w:val="0062788E"/>
    <w:rsid w:val="00630481"/>
    <w:rsid w:val="00630671"/>
    <w:rsid w:val="00630E13"/>
    <w:rsid w:val="00631225"/>
    <w:rsid w:val="0063269E"/>
    <w:rsid w:val="00634001"/>
    <w:rsid w:val="0063795D"/>
    <w:rsid w:val="0064008C"/>
    <w:rsid w:val="00642AF3"/>
    <w:rsid w:val="00643378"/>
    <w:rsid w:val="00644489"/>
    <w:rsid w:val="006456D4"/>
    <w:rsid w:val="00650104"/>
    <w:rsid w:val="00650123"/>
    <w:rsid w:val="00650F8B"/>
    <w:rsid w:val="006526B9"/>
    <w:rsid w:val="00653510"/>
    <w:rsid w:val="006538A9"/>
    <w:rsid w:val="006540CE"/>
    <w:rsid w:val="006545D4"/>
    <w:rsid w:val="00655B85"/>
    <w:rsid w:val="00656879"/>
    <w:rsid w:val="006572A9"/>
    <w:rsid w:val="00657B80"/>
    <w:rsid w:val="006600AE"/>
    <w:rsid w:val="006613B8"/>
    <w:rsid w:val="00664615"/>
    <w:rsid w:val="00664E8C"/>
    <w:rsid w:val="00666691"/>
    <w:rsid w:val="00666845"/>
    <w:rsid w:val="0066719C"/>
    <w:rsid w:val="00670364"/>
    <w:rsid w:val="00673C27"/>
    <w:rsid w:val="00673CBB"/>
    <w:rsid w:val="00673FD5"/>
    <w:rsid w:val="00674E2B"/>
    <w:rsid w:val="00675AF3"/>
    <w:rsid w:val="00680EC5"/>
    <w:rsid w:val="00682520"/>
    <w:rsid w:val="00682B29"/>
    <w:rsid w:val="006833D0"/>
    <w:rsid w:val="00686E8F"/>
    <w:rsid w:val="006931DA"/>
    <w:rsid w:val="0069497E"/>
    <w:rsid w:val="006952F0"/>
    <w:rsid w:val="006964E5"/>
    <w:rsid w:val="00697DE8"/>
    <w:rsid w:val="006A0CC4"/>
    <w:rsid w:val="006A17F3"/>
    <w:rsid w:val="006A22A3"/>
    <w:rsid w:val="006A273B"/>
    <w:rsid w:val="006A3543"/>
    <w:rsid w:val="006A6053"/>
    <w:rsid w:val="006A6FBB"/>
    <w:rsid w:val="006A7C0E"/>
    <w:rsid w:val="006B1C40"/>
    <w:rsid w:val="006B2A0A"/>
    <w:rsid w:val="006B2C31"/>
    <w:rsid w:val="006B3F98"/>
    <w:rsid w:val="006B429E"/>
    <w:rsid w:val="006B46BC"/>
    <w:rsid w:val="006B77E2"/>
    <w:rsid w:val="006B7B47"/>
    <w:rsid w:val="006C0A5F"/>
    <w:rsid w:val="006C0A6B"/>
    <w:rsid w:val="006C2AEF"/>
    <w:rsid w:val="006C2D52"/>
    <w:rsid w:val="006C321E"/>
    <w:rsid w:val="006C3763"/>
    <w:rsid w:val="006C37E7"/>
    <w:rsid w:val="006C3C48"/>
    <w:rsid w:val="006C4408"/>
    <w:rsid w:val="006C5359"/>
    <w:rsid w:val="006C5DF1"/>
    <w:rsid w:val="006C5EED"/>
    <w:rsid w:val="006C6B05"/>
    <w:rsid w:val="006D0140"/>
    <w:rsid w:val="006D206C"/>
    <w:rsid w:val="006D399F"/>
    <w:rsid w:val="006D46F6"/>
    <w:rsid w:val="006D5001"/>
    <w:rsid w:val="006D5E1A"/>
    <w:rsid w:val="006D710F"/>
    <w:rsid w:val="006D77E5"/>
    <w:rsid w:val="006E142D"/>
    <w:rsid w:val="006E2F21"/>
    <w:rsid w:val="006E4750"/>
    <w:rsid w:val="006E4A31"/>
    <w:rsid w:val="006E5609"/>
    <w:rsid w:val="006E5F1B"/>
    <w:rsid w:val="006F0F76"/>
    <w:rsid w:val="006F1C43"/>
    <w:rsid w:val="006F21E1"/>
    <w:rsid w:val="006F2629"/>
    <w:rsid w:val="006F2F4A"/>
    <w:rsid w:val="006F4054"/>
    <w:rsid w:val="006F52E3"/>
    <w:rsid w:val="006F6E00"/>
    <w:rsid w:val="0070203F"/>
    <w:rsid w:val="0070287A"/>
    <w:rsid w:val="00705823"/>
    <w:rsid w:val="00706947"/>
    <w:rsid w:val="0070753D"/>
    <w:rsid w:val="00711723"/>
    <w:rsid w:val="00711A94"/>
    <w:rsid w:val="00711C91"/>
    <w:rsid w:val="0071278F"/>
    <w:rsid w:val="00714083"/>
    <w:rsid w:val="0071543B"/>
    <w:rsid w:val="007154CC"/>
    <w:rsid w:val="00716289"/>
    <w:rsid w:val="00716EB9"/>
    <w:rsid w:val="0071715D"/>
    <w:rsid w:val="00722E12"/>
    <w:rsid w:val="007231DF"/>
    <w:rsid w:val="00723527"/>
    <w:rsid w:val="007247C1"/>
    <w:rsid w:val="007272DC"/>
    <w:rsid w:val="007279C3"/>
    <w:rsid w:val="00730622"/>
    <w:rsid w:val="00734A6F"/>
    <w:rsid w:val="00736115"/>
    <w:rsid w:val="00737C91"/>
    <w:rsid w:val="00741CAD"/>
    <w:rsid w:val="00742993"/>
    <w:rsid w:val="00742E02"/>
    <w:rsid w:val="007451B1"/>
    <w:rsid w:val="00746632"/>
    <w:rsid w:val="007471D5"/>
    <w:rsid w:val="007474AB"/>
    <w:rsid w:val="0074761B"/>
    <w:rsid w:val="0074763D"/>
    <w:rsid w:val="0075038F"/>
    <w:rsid w:val="00753B74"/>
    <w:rsid w:val="0075568D"/>
    <w:rsid w:val="00756448"/>
    <w:rsid w:val="00756B20"/>
    <w:rsid w:val="00757347"/>
    <w:rsid w:val="007602B9"/>
    <w:rsid w:val="00762665"/>
    <w:rsid w:val="00766AE8"/>
    <w:rsid w:val="00766FFF"/>
    <w:rsid w:val="007670E3"/>
    <w:rsid w:val="00767C65"/>
    <w:rsid w:val="0077112A"/>
    <w:rsid w:val="00772834"/>
    <w:rsid w:val="00772EA9"/>
    <w:rsid w:val="00775F9E"/>
    <w:rsid w:val="007800A0"/>
    <w:rsid w:val="0078108B"/>
    <w:rsid w:val="007817CB"/>
    <w:rsid w:val="00782850"/>
    <w:rsid w:val="00785242"/>
    <w:rsid w:val="00786993"/>
    <w:rsid w:val="00786A62"/>
    <w:rsid w:val="00791359"/>
    <w:rsid w:val="00791452"/>
    <w:rsid w:val="00793295"/>
    <w:rsid w:val="007932A9"/>
    <w:rsid w:val="007936EF"/>
    <w:rsid w:val="00797F8C"/>
    <w:rsid w:val="007A002E"/>
    <w:rsid w:val="007A06A8"/>
    <w:rsid w:val="007A1309"/>
    <w:rsid w:val="007A4132"/>
    <w:rsid w:val="007A5896"/>
    <w:rsid w:val="007A6DE4"/>
    <w:rsid w:val="007A757A"/>
    <w:rsid w:val="007B1AA8"/>
    <w:rsid w:val="007B491B"/>
    <w:rsid w:val="007B65A4"/>
    <w:rsid w:val="007B6743"/>
    <w:rsid w:val="007B7395"/>
    <w:rsid w:val="007B7D04"/>
    <w:rsid w:val="007C08C2"/>
    <w:rsid w:val="007C0AB9"/>
    <w:rsid w:val="007C0DE7"/>
    <w:rsid w:val="007C2069"/>
    <w:rsid w:val="007C2815"/>
    <w:rsid w:val="007C3005"/>
    <w:rsid w:val="007C3CEB"/>
    <w:rsid w:val="007C4639"/>
    <w:rsid w:val="007C4BB0"/>
    <w:rsid w:val="007C7A7A"/>
    <w:rsid w:val="007D19FC"/>
    <w:rsid w:val="007D2098"/>
    <w:rsid w:val="007D2FAB"/>
    <w:rsid w:val="007D414E"/>
    <w:rsid w:val="007D4C3D"/>
    <w:rsid w:val="007D5BAD"/>
    <w:rsid w:val="007E058C"/>
    <w:rsid w:val="007E257D"/>
    <w:rsid w:val="007E2FBE"/>
    <w:rsid w:val="007E4CCB"/>
    <w:rsid w:val="007E504D"/>
    <w:rsid w:val="007E5EED"/>
    <w:rsid w:val="007E62BD"/>
    <w:rsid w:val="007E667F"/>
    <w:rsid w:val="007E6734"/>
    <w:rsid w:val="007E6F3B"/>
    <w:rsid w:val="007F0C59"/>
    <w:rsid w:val="007F1692"/>
    <w:rsid w:val="007F1746"/>
    <w:rsid w:val="007F3521"/>
    <w:rsid w:val="007F59D9"/>
    <w:rsid w:val="007F5C1D"/>
    <w:rsid w:val="008012CF"/>
    <w:rsid w:val="00801674"/>
    <w:rsid w:val="008022BD"/>
    <w:rsid w:val="00802763"/>
    <w:rsid w:val="008031BF"/>
    <w:rsid w:val="00806FB2"/>
    <w:rsid w:val="00810188"/>
    <w:rsid w:val="008108C5"/>
    <w:rsid w:val="0081279B"/>
    <w:rsid w:val="00813BA1"/>
    <w:rsid w:val="00815AEC"/>
    <w:rsid w:val="00815BE1"/>
    <w:rsid w:val="00820908"/>
    <w:rsid w:val="008217EA"/>
    <w:rsid w:val="00822CEA"/>
    <w:rsid w:val="008231DD"/>
    <w:rsid w:val="008260CB"/>
    <w:rsid w:val="00827E8F"/>
    <w:rsid w:val="00830E1D"/>
    <w:rsid w:val="00832A70"/>
    <w:rsid w:val="00833C07"/>
    <w:rsid w:val="008357B9"/>
    <w:rsid w:val="00835C87"/>
    <w:rsid w:val="008361CF"/>
    <w:rsid w:val="008365B7"/>
    <w:rsid w:val="00837942"/>
    <w:rsid w:val="008416F0"/>
    <w:rsid w:val="0084223D"/>
    <w:rsid w:val="0084599A"/>
    <w:rsid w:val="00850F81"/>
    <w:rsid w:val="0085465F"/>
    <w:rsid w:val="00857AA9"/>
    <w:rsid w:val="00860F87"/>
    <w:rsid w:val="008610E4"/>
    <w:rsid w:val="00861BF7"/>
    <w:rsid w:val="0086268B"/>
    <w:rsid w:val="008635C9"/>
    <w:rsid w:val="00865824"/>
    <w:rsid w:val="00865E6B"/>
    <w:rsid w:val="0086662B"/>
    <w:rsid w:val="00867CAE"/>
    <w:rsid w:val="008703DE"/>
    <w:rsid w:val="00870636"/>
    <w:rsid w:val="008712F0"/>
    <w:rsid w:val="00871BCF"/>
    <w:rsid w:val="00873EC2"/>
    <w:rsid w:val="008752B4"/>
    <w:rsid w:val="00875FAA"/>
    <w:rsid w:val="008810A9"/>
    <w:rsid w:val="00881B9F"/>
    <w:rsid w:val="00882329"/>
    <w:rsid w:val="0088248D"/>
    <w:rsid w:val="008834D7"/>
    <w:rsid w:val="00883D60"/>
    <w:rsid w:val="00885C35"/>
    <w:rsid w:val="0088614D"/>
    <w:rsid w:val="00886D33"/>
    <w:rsid w:val="00891898"/>
    <w:rsid w:val="00891914"/>
    <w:rsid w:val="008921B6"/>
    <w:rsid w:val="00894012"/>
    <w:rsid w:val="00894A62"/>
    <w:rsid w:val="00894C60"/>
    <w:rsid w:val="00895BB4"/>
    <w:rsid w:val="00896ACB"/>
    <w:rsid w:val="008A1B5E"/>
    <w:rsid w:val="008A1E9C"/>
    <w:rsid w:val="008A39B3"/>
    <w:rsid w:val="008A4F2F"/>
    <w:rsid w:val="008A786D"/>
    <w:rsid w:val="008B0283"/>
    <w:rsid w:val="008B0472"/>
    <w:rsid w:val="008B0D64"/>
    <w:rsid w:val="008B212D"/>
    <w:rsid w:val="008B2674"/>
    <w:rsid w:val="008B44E0"/>
    <w:rsid w:val="008B4C9C"/>
    <w:rsid w:val="008B6EBC"/>
    <w:rsid w:val="008B74CF"/>
    <w:rsid w:val="008B7705"/>
    <w:rsid w:val="008B7B17"/>
    <w:rsid w:val="008C0490"/>
    <w:rsid w:val="008C0A0F"/>
    <w:rsid w:val="008C0BC2"/>
    <w:rsid w:val="008C0FC7"/>
    <w:rsid w:val="008C3473"/>
    <w:rsid w:val="008C4552"/>
    <w:rsid w:val="008C4FD9"/>
    <w:rsid w:val="008D2FDB"/>
    <w:rsid w:val="008D524E"/>
    <w:rsid w:val="008D5874"/>
    <w:rsid w:val="008D5971"/>
    <w:rsid w:val="008D7EBB"/>
    <w:rsid w:val="008E0F4A"/>
    <w:rsid w:val="008E2D30"/>
    <w:rsid w:val="008E2FEC"/>
    <w:rsid w:val="008E6377"/>
    <w:rsid w:val="008E695F"/>
    <w:rsid w:val="008F076B"/>
    <w:rsid w:val="008F0D0E"/>
    <w:rsid w:val="008F26C2"/>
    <w:rsid w:val="008F40A1"/>
    <w:rsid w:val="008F48F8"/>
    <w:rsid w:val="008F6E86"/>
    <w:rsid w:val="008F7754"/>
    <w:rsid w:val="008F78CD"/>
    <w:rsid w:val="00900F48"/>
    <w:rsid w:val="00901FCE"/>
    <w:rsid w:val="009028DD"/>
    <w:rsid w:val="00902C00"/>
    <w:rsid w:val="009038CB"/>
    <w:rsid w:val="00905943"/>
    <w:rsid w:val="00907122"/>
    <w:rsid w:val="00910B0B"/>
    <w:rsid w:val="00912920"/>
    <w:rsid w:val="009147CE"/>
    <w:rsid w:val="00914F14"/>
    <w:rsid w:val="009204D7"/>
    <w:rsid w:val="009225C1"/>
    <w:rsid w:val="00925162"/>
    <w:rsid w:val="00926063"/>
    <w:rsid w:val="00930190"/>
    <w:rsid w:val="00933A45"/>
    <w:rsid w:val="00933D49"/>
    <w:rsid w:val="00935DE6"/>
    <w:rsid w:val="009362A1"/>
    <w:rsid w:val="00940093"/>
    <w:rsid w:val="00941CDB"/>
    <w:rsid w:val="00942227"/>
    <w:rsid w:val="009422B6"/>
    <w:rsid w:val="00942D35"/>
    <w:rsid w:val="0094330D"/>
    <w:rsid w:val="00943D7B"/>
    <w:rsid w:val="00944365"/>
    <w:rsid w:val="00944BDB"/>
    <w:rsid w:val="00947501"/>
    <w:rsid w:val="00951381"/>
    <w:rsid w:val="00951599"/>
    <w:rsid w:val="009518B6"/>
    <w:rsid w:val="00953530"/>
    <w:rsid w:val="00954D43"/>
    <w:rsid w:val="00955150"/>
    <w:rsid w:val="00957668"/>
    <w:rsid w:val="009605DB"/>
    <w:rsid w:val="0096207A"/>
    <w:rsid w:val="0096214C"/>
    <w:rsid w:val="00962645"/>
    <w:rsid w:val="009630A2"/>
    <w:rsid w:val="0096329F"/>
    <w:rsid w:val="00964FC2"/>
    <w:rsid w:val="0096563B"/>
    <w:rsid w:val="009660ED"/>
    <w:rsid w:val="00966998"/>
    <w:rsid w:val="00967B38"/>
    <w:rsid w:val="00967E86"/>
    <w:rsid w:val="00967FE2"/>
    <w:rsid w:val="00971BDC"/>
    <w:rsid w:val="0097200A"/>
    <w:rsid w:val="00973ADE"/>
    <w:rsid w:val="00974CB7"/>
    <w:rsid w:val="00976FB9"/>
    <w:rsid w:val="00981C9D"/>
    <w:rsid w:val="00982FA8"/>
    <w:rsid w:val="0098612E"/>
    <w:rsid w:val="00992254"/>
    <w:rsid w:val="00993B5C"/>
    <w:rsid w:val="00993D6A"/>
    <w:rsid w:val="0099421C"/>
    <w:rsid w:val="00994592"/>
    <w:rsid w:val="00994A83"/>
    <w:rsid w:val="009975BA"/>
    <w:rsid w:val="009A0752"/>
    <w:rsid w:val="009A1616"/>
    <w:rsid w:val="009B16D2"/>
    <w:rsid w:val="009B1E93"/>
    <w:rsid w:val="009B2A98"/>
    <w:rsid w:val="009B3164"/>
    <w:rsid w:val="009B4ACF"/>
    <w:rsid w:val="009B4E5E"/>
    <w:rsid w:val="009B797B"/>
    <w:rsid w:val="009B7A49"/>
    <w:rsid w:val="009C06C0"/>
    <w:rsid w:val="009C0F7D"/>
    <w:rsid w:val="009C2A46"/>
    <w:rsid w:val="009C63DF"/>
    <w:rsid w:val="009D1D05"/>
    <w:rsid w:val="009D21A5"/>
    <w:rsid w:val="009D4C7C"/>
    <w:rsid w:val="009E3777"/>
    <w:rsid w:val="009E6EE4"/>
    <w:rsid w:val="009E7E0D"/>
    <w:rsid w:val="009F0638"/>
    <w:rsid w:val="009F0E02"/>
    <w:rsid w:val="009F11A0"/>
    <w:rsid w:val="009F1653"/>
    <w:rsid w:val="009F2BAB"/>
    <w:rsid w:val="009F5693"/>
    <w:rsid w:val="009F61C7"/>
    <w:rsid w:val="009F739C"/>
    <w:rsid w:val="009F7E47"/>
    <w:rsid w:val="00A00D20"/>
    <w:rsid w:val="00A01C89"/>
    <w:rsid w:val="00A01C9D"/>
    <w:rsid w:val="00A03C82"/>
    <w:rsid w:val="00A0465B"/>
    <w:rsid w:val="00A04C10"/>
    <w:rsid w:val="00A05204"/>
    <w:rsid w:val="00A07F84"/>
    <w:rsid w:val="00A102C0"/>
    <w:rsid w:val="00A10415"/>
    <w:rsid w:val="00A1342D"/>
    <w:rsid w:val="00A149AC"/>
    <w:rsid w:val="00A20B5F"/>
    <w:rsid w:val="00A21FD8"/>
    <w:rsid w:val="00A24927"/>
    <w:rsid w:val="00A262E1"/>
    <w:rsid w:val="00A26DD8"/>
    <w:rsid w:val="00A30F1A"/>
    <w:rsid w:val="00A3215B"/>
    <w:rsid w:val="00A33C2F"/>
    <w:rsid w:val="00A36B5C"/>
    <w:rsid w:val="00A3768E"/>
    <w:rsid w:val="00A41626"/>
    <w:rsid w:val="00A43171"/>
    <w:rsid w:val="00A43C72"/>
    <w:rsid w:val="00A44097"/>
    <w:rsid w:val="00A46337"/>
    <w:rsid w:val="00A468BB"/>
    <w:rsid w:val="00A46C89"/>
    <w:rsid w:val="00A46EF9"/>
    <w:rsid w:val="00A51938"/>
    <w:rsid w:val="00A52D2B"/>
    <w:rsid w:val="00A55C93"/>
    <w:rsid w:val="00A5744A"/>
    <w:rsid w:val="00A57EB5"/>
    <w:rsid w:val="00A62E0C"/>
    <w:rsid w:val="00A642ED"/>
    <w:rsid w:val="00A653E9"/>
    <w:rsid w:val="00A66C18"/>
    <w:rsid w:val="00A66F83"/>
    <w:rsid w:val="00A70200"/>
    <w:rsid w:val="00A70D14"/>
    <w:rsid w:val="00A70DB4"/>
    <w:rsid w:val="00A71C77"/>
    <w:rsid w:val="00A73F07"/>
    <w:rsid w:val="00A74CFA"/>
    <w:rsid w:val="00A74E05"/>
    <w:rsid w:val="00A779DA"/>
    <w:rsid w:val="00A77A1F"/>
    <w:rsid w:val="00A805B0"/>
    <w:rsid w:val="00A81DD0"/>
    <w:rsid w:val="00A830BC"/>
    <w:rsid w:val="00A84688"/>
    <w:rsid w:val="00A855C7"/>
    <w:rsid w:val="00A874EE"/>
    <w:rsid w:val="00A900C5"/>
    <w:rsid w:val="00A90960"/>
    <w:rsid w:val="00A928A8"/>
    <w:rsid w:val="00A93293"/>
    <w:rsid w:val="00A937A8"/>
    <w:rsid w:val="00A9382E"/>
    <w:rsid w:val="00A94B2B"/>
    <w:rsid w:val="00A94BF3"/>
    <w:rsid w:val="00A960C2"/>
    <w:rsid w:val="00A974B2"/>
    <w:rsid w:val="00AA06B6"/>
    <w:rsid w:val="00AA30EB"/>
    <w:rsid w:val="00AA37D9"/>
    <w:rsid w:val="00AA40A0"/>
    <w:rsid w:val="00AA6051"/>
    <w:rsid w:val="00AA6616"/>
    <w:rsid w:val="00AB2F1D"/>
    <w:rsid w:val="00AB5B7C"/>
    <w:rsid w:val="00AB5F42"/>
    <w:rsid w:val="00AB6267"/>
    <w:rsid w:val="00AB63F7"/>
    <w:rsid w:val="00AB75FC"/>
    <w:rsid w:val="00AB7D20"/>
    <w:rsid w:val="00AC0620"/>
    <w:rsid w:val="00AC195D"/>
    <w:rsid w:val="00AC22C3"/>
    <w:rsid w:val="00AC598B"/>
    <w:rsid w:val="00AC6D09"/>
    <w:rsid w:val="00AC7E09"/>
    <w:rsid w:val="00AD205F"/>
    <w:rsid w:val="00AD26DA"/>
    <w:rsid w:val="00AD423A"/>
    <w:rsid w:val="00AD5D48"/>
    <w:rsid w:val="00AD6D2C"/>
    <w:rsid w:val="00AE2262"/>
    <w:rsid w:val="00AE3034"/>
    <w:rsid w:val="00AE49C1"/>
    <w:rsid w:val="00AE738E"/>
    <w:rsid w:val="00AF0241"/>
    <w:rsid w:val="00AF06BE"/>
    <w:rsid w:val="00AF4757"/>
    <w:rsid w:val="00AF69E0"/>
    <w:rsid w:val="00AF7924"/>
    <w:rsid w:val="00B020E8"/>
    <w:rsid w:val="00B02692"/>
    <w:rsid w:val="00B03C06"/>
    <w:rsid w:val="00B05080"/>
    <w:rsid w:val="00B11926"/>
    <w:rsid w:val="00B12E05"/>
    <w:rsid w:val="00B14AE8"/>
    <w:rsid w:val="00B160B8"/>
    <w:rsid w:val="00B161E4"/>
    <w:rsid w:val="00B1641B"/>
    <w:rsid w:val="00B166E4"/>
    <w:rsid w:val="00B16AF6"/>
    <w:rsid w:val="00B212F7"/>
    <w:rsid w:val="00B21526"/>
    <w:rsid w:val="00B21BB4"/>
    <w:rsid w:val="00B21F8F"/>
    <w:rsid w:val="00B22953"/>
    <w:rsid w:val="00B23F78"/>
    <w:rsid w:val="00B240A5"/>
    <w:rsid w:val="00B24E30"/>
    <w:rsid w:val="00B24FC4"/>
    <w:rsid w:val="00B258D5"/>
    <w:rsid w:val="00B25CB3"/>
    <w:rsid w:val="00B26668"/>
    <w:rsid w:val="00B30F7B"/>
    <w:rsid w:val="00B31C4F"/>
    <w:rsid w:val="00B3241C"/>
    <w:rsid w:val="00B3249D"/>
    <w:rsid w:val="00B330CC"/>
    <w:rsid w:val="00B33B05"/>
    <w:rsid w:val="00B340A3"/>
    <w:rsid w:val="00B353F8"/>
    <w:rsid w:val="00B357B3"/>
    <w:rsid w:val="00B35AEB"/>
    <w:rsid w:val="00B422C9"/>
    <w:rsid w:val="00B46E3A"/>
    <w:rsid w:val="00B515A4"/>
    <w:rsid w:val="00B5526F"/>
    <w:rsid w:val="00B617B7"/>
    <w:rsid w:val="00B61BBB"/>
    <w:rsid w:val="00B61F13"/>
    <w:rsid w:val="00B6256C"/>
    <w:rsid w:val="00B63AE8"/>
    <w:rsid w:val="00B65273"/>
    <w:rsid w:val="00B66062"/>
    <w:rsid w:val="00B67E8A"/>
    <w:rsid w:val="00B710F7"/>
    <w:rsid w:val="00B71114"/>
    <w:rsid w:val="00B71428"/>
    <w:rsid w:val="00B716B5"/>
    <w:rsid w:val="00B7178C"/>
    <w:rsid w:val="00B745B3"/>
    <w:rsid w:val="00B74B5B"/>
    <w:rsid w:val="00B7722D"/>
    <w:rsid w:val="00B81000"/>
    <w:rsid w:val="00B8504C"/>
    <w:rsid w:val="00B85795"/>
    <w:rsid w:val="00B86244"/>
    <w:rsid w:val="00B87174"/>
    <w:rsid w:val="00B87584"/>
    <w:rsid w:val="00B907E7"/>
    <w:rsid w:val="00B912E2"/>
    <w:rsid w:val="00B914B6"/>
    <w:rsid w:val="00B922DE"/>
    <w:rsid w:val="00B92AD6"/>
    <w:rsid w:val="00B93306"/>
    <w:rsid w:val="00B9347C"/>
    <w:rsid w:val="00B93772"/>
    <w:rsid w:val="00BA1D00"/>
    <w:rsid w:val="00BA3A3D"/>
    <w:rsid w:val="00BA4B9C"/>
    <w:rsid w:val="00BA4BE3"/>
    <w:rsid w:val="00BA5E5D"/>
    <w:rsid w:val="00BB2D00"/>
    <w:rsid w:val="00BB37F2"/>
    <w:rsid w:val="00BB3B4A"/>
    <w:rsid w:val="00BB4F3B"/>
    <w:rsid w:val="00BB59D9"/>
    <w:rsid w:val="00BB7664"/>
    <w:rsid w:val="00BB7891"/>
    <w:rsid w:val="00BC018D"/>
    <w:rsid w:val="00BC25DE"/>
    <w:rsid w:val="00BC3397"/>
    <w:rsid w:val="00BC4537"/>
    <w:rsid w:val="00BC4A90"/>
    <w:rsid w:val="00BC6AB7"/>
    <w:rsid w:val="00BC7981"/>
    <w:rsid w:val="00BC7B09"/>
    <w:rsid w:val="00BD11E3"/>
    <w:rsid w:val="00BD1F78"/>
    <w:rsid w:val="00BD1FEE"/>
    <w:rsid w:val="00BD2928"/>
    <w:rsid w:val="00BD5EF8"/>
    <w:rsid w:val="00BD5F99"/>
    <w:rsid w:val="00BD6D24"/>
    <w:rsid w:val="00BD759B"/>
    <w:rsid w:val="00BD7C27"/>
    <w:rsid w:val="00BE0ACC"/>
    <w:rsid w:val="00BE0CB9"/>
    <w:rsid w:val="00BE2903"/>
    <w:rsid w:val="00BE2A8D"/>
    <w:rsid w:val="00BE5BB8"/>
    <w:rsid w:val="00BE6813"/>
    <w:rsid w:val="00BE7677"/>
    <w:rsid w:val="00BE7758"/>
    <w:rsid w:val="00BE7ADF"/>
    <w:rsid w:val="00BF0ED6"/>
    <w:rsid w:val="00BF1ED5"/>
    <w:rsid w:val="00BF2ED3"/>
    <w:rsid w:val="00BF54E0"/>
    <w:rsid w:val="00BF592F"/>
    <w:rsid w:val="00BF5B64"/>
    <w:rsid w:val="00BF7706"/>
    <w:rsid w:val="00C003B3"/>
    <w:rsid w:val="00C01FCA"/>
    <w:rsid w:val="00C0273B"/>
    <w:rsid w:val="00C11B96"/>
    <w:rsid w:val="00C14374"/>
    <w:rsid w:val="00C151AC"/>
    <w:rsid w:val="00C15281"/>
    <w:rsid w:val="00C20C80"/>
    <w:rsid w:val="00C213AD"/>
    <w:rsid w:val="00C2196D"/>
    <w:rsid w:val="00C24A30"/>
    <w:rsid w:val="00C2578F"/>
    <w:rsid w:val="00C262D6"/>
    <w:rsid w:val="00C26391"/>
    <w:rsid w:val="00C276CB"/>
    <w:rsid w:val="00C2791C"/>
    <w:rsid w:val="00C305F3"/>
    <w:rsid w:val="00C3284B"/>
    <w:rsid w:val="00C35209"/>
    <w:rsid w:val="00C40A09"/>
    <w:rsid w:val="00C4472C"/>
    <w:rsid w:val="00C45D69"/>
    <w:rsid w:val="00C460E7"/>
    <w:rsid w:val="00C50371"/>
    <w:rsid w:val="00C5240C"/>
    <w:rsid w:val="00C52530"/>
    <w:rsid w:val="00C526A2"/>
    <w:rsid w:val="00C52FF2"/>
    <w:rsid w:val="00C61724"/>
    <w:rsid w:val="00C6176A"/>
    <w:rsid w:val="00C62587"/>
    <w:rsid w:val="00C632F6"/>
    <w:rsid w:val="00C63588"/>
    <w:rsid w:val="00C660D6"/>
    <w:rsid w:val="00C664EE"/>
    <w:rsid w:val="00C677B0"/>
    <w:rsid w:val="00C70E6E"/>
    <w:rsid w:val="00C7276D"/>
    <w:rsid w:val="00C75445"/>
    <w:rsid w:val="00C76337"/>
    <w:rsid w:val="00C83002"/>
    <w:rsid w:val="00C85336"/>
    <w:rsid w:val="00C85FD2"/>
    <w:rsid w:val="00C86FD9"/>
    <w:rsid w:val="00C878B6"/>
    <w:rsid w:val="00C87B17"/>
    <w:rsid w:val="00C90AC5"/>
    <w:rsid w:val="00C921FD"/>
    <w:rsid w:val="00C95316"/>
    <w:rsid w:val="00C96275"/>
    <w:rsid w:val="00C97348"/>
    <w:rsid w:val="00C979E4"/>
    <w:rsid w:val="00C97EAC"/>
    <w:rsid w:val="00CA0949"/>
    <w:rsid w:val="00CA1FA2"/>
    <w:rsid w:val="00CA52ED"/>
    <w:rsid w:val="00CA682D"/>
    <w:rsid w:val="00CB2089"/>
    <w:rsid w:val="00CB2799"/>
    <w:rsid w:val="00CB4787"/>
    <w:rsid w:val="00CB5CAD"/>
    <w:rsid w:val="00CB7108"/>
    <w:rsid w:val="00CB7891"/>
    <w:rsid w:val="00CC20F3"/>
    <w:rsid w:val="00CC22E0"/>
    <w:rsid w:val="00CC2AB4"/>
    <w:rsid w:val="00CC3931"/>
    <w:rsid w:val="00CC6FCA"/>
    <w:rsid w:val="00CD32C4"/>
    <w:rsid w:val="00CD5DCC"/>
    <w:rsid w:val="00CD66CE"/>
    <w:rsid w:val="00CE2EF4"/>
    <w:rsid w:val="00CE2FC5"/>
    <w:rsid w:val="00CE3C05"/>
    <w:rsid w:val="00CE7FE4"/>
    <w:rsid w:val="00CF0755"/>
    <w:rsid w:val="00CF3572"/>
    <w:rsid w:val="00CF3A2F"/>
    <w:rsid w:val="00CF4834"/>
    <w:rsid w:val="00CF5229"/>
    <w:rsid w:val="00CF791A"/>
    <w:rsid w:val="00D00563"/>
    <w:rsid w:val="00D00614"/>
    <w:rsid w:val="00D013C8"/>
    <w:rsid w:val="00D01A11"/>
    <w:rsid w:val="00D0209D"/>
    <w:rsid w:val="00D020AE"/>
    <w:rsid w:val="00D02544"/>
    <w:rsid w:val="00D06C17"/>
    <w:rsid w:val="00D1089C"/>
    <w:rsid w:val="00D12D87"/>
    <w:rsid w:val="00D14BBB"/>
    <w:rsid w:val="00D14CED"/>
    <w:rsid w:val="00D14D27"/>
    <w:rsid w:val="00D159F2"/>
    <w:rsid w:val="00D214BD"/>
    <w:rsid w:val="00D224E1"/>
    <w:rsid w:val="00D23704"/>
    <w:rsid w:val="00D2381C"/>
    <w:rsid w:val="00D25BE6"/>
    <w:rsid w:val="00D2795E"/>
    <w:rsid w:val="00D30E24"/>
    <w:rsid w:val="00D31894"/>
    <w:rsid w:val="00D412AB"/>
    <w:rsid w:val="00D41758"/>
    <w:rsid w:val="00D41952"/>
    <w:rsid w:val="00D41B3C"/>
    <w:rsid w:val="00D41BD0"/>
    <w:rsid w:val="00D42072"/>
    <w:rsid w:val="00D423BB"/>
    <w:rsid w:val="00D43BB1"/>
    <w:rsid w:val="00D46AF9"/>
    <w:rsid w:val="00D50D28"/>
    <w:rsid w:val="00D523A3"/>
    <w:rsid w:val="00D53042"/>
    <w:rsid w:val="00D56406"/>
    <w:rsid w:val="00D60B27"/>
    <w:rsid w:val="00D63128"/>
    <w:rsid w:val="00D6441A"/>
    <w:rsid w:val="00D6540F"/>
    <w:rsid w:val="00D70F95"/>
    <w:rsid w:val="00D71A77"/>
    <w:rsid w:val="00D75D49"/>
    <w:rsid w:val="00D80189"/>
    <w:rsid w:val="00D80AF0"/>
    <w:rsid w:val="00D82241"/>
    <w:rsid w:val="00D824AB"/>
    <w:rsid w:val="00D82D28"/>
    <w:rsid w:val="00D8448F"/>
    <w:rsid w:val="00D85157"/>
    <w:rsid w:val="00D853D5"/>
    <w:rsid w:val="00D87E45"/>
    <w:rsid w:val="00D92506"/>
    <w:rsid w:val="00D92DF6"/>
    <w:rsid w:val="00D93045"/>
    <w:rsid w:val="00D93057"/>
    <w:rsid w:val="00D94C67"/>
    <w:rsid w:val="00D94EAE"/>
    <w:rsid w:val="00D9585E"/>
    <w:rsid w:val="00D96931"/>
    <w:rsid w:val="00D972DD"/>
    <w:rsid w:val="00DA0C29"/>
    <w:rsid w:val="00DA15F2"/>
    <w:rsid w:val="00DA3A9B"/>
    <w:rsid w:val="00DA43B9"/>
    <w:rsid w:val="00DA4FB8"/>
    <w:rsid w:val="00DA5600"/>
    <w:rsid w:val="00DA5A11"/>
    <w:rsid w:val="00DA5B6C"/>
    <w:rsid w:val="00DB0DF2"/>
    <w:rsid w:val="00DB1300"/>
    <w:rsid w:val="00DB479A"/>
    <w:rsid w:val="00DB4D00"/>
    <w:rsid w:val="00DB5565"/>
    <w:rsid w:val="00DB58E3"/>
    <w:rsid w:val="00DB6B94"/>
    <w:rsid w:val="00DC127B"/>
    <w:rsid w:val="00DC4C09"/>
    <w:rsid w:val="00DC57C6"/>
    <w:rsid w:val="00DC5BC1"/>
    <w:rsid w:val="00DC6497"/>
    <w:rsid w:val="00DC7A1F"/>
    <w:rsid w:val="00DD0D40"/>
    <w:rsid w:val="00DD1381"/>
    <w:rsid w:val="00DD2BC9"/>
    <w:rsid w:val="00DD385D"/>
    <w:rsid w:val="00DD4FD5"/>
    <w:rsid w:val="00DD52B1"/>
    <w:rsid w:val="00DE0886"/>
    <w:rsid w:val="00DE572C"/>
    <w:rsid w:val="00DE6A99"/>
    <w:rsid w:val="00DF0296"/>
    <w:rsid w:val="00DF03E4"/>
    <w:rsid w:val="00DF11B3"/>
    <w:rsid w:val="00DF1B58"/>
    <w:rsid w:val="00DF243D"/>
    <w:rsid w:val="00DF48C6"/>
    <w:rsid w:val="00DF5C0E"/>
    <w:rsid w:val="00DF6433"/>
    <w:rsid w:val="00DF6637"/>
    <w:rsid w:val="00E0111F"/>
    <w:rsid w:val="00E011E7"/>
    <w:rsid w:val="00E025D3"/>
    <w:rsid w:val="00E03AB9"/>
    <w:rsid w:val="00E053BA"/>
    <w:rsid w:val="00E058FD"/>
    <w:rsid w:val="00E104E5"/>
    <w:rsid w:val="00E11CEF"/>
    <w:rsid w:val="00E14A55"/>
    <w:rsid w:val="00E1588F"/>
    <w:rsid w:val="00E20C64"/>
    <w:rsid w:val="00E21992"/>
    <w:rsid w:val="00E21D79"/>
    <w:rsid w:val="00E23240"/>
    <w:rsid w:val="00E233CA"/>
    <w:rsid w:val="00E23590"/>
    <w:rsid w:val="00E2448C"/>
    <w:rsid w:val="00E260E8"/>
    <w:rsid w:val="00E26F97"/>
    <w:rsid w:val="00E30334"/>
    <w:rsid w:val="00E30B21"/>
    <w:rsid w:val="00E3147C"/>
    <w:rsid w:val="00E329D3"/>
    <w:rsid w:val="00E33125"/>
    <w:rsid w:val="00E33465"/>
    <w:rsid w:val="00E36789"/>
    <w:rsid w:val="00E37C83"/>
    <w:rsid w:val="00E403F5"/>
    <w:rsid w:val="00E4161A"/>
    <w:rsid w:val="00E4200F"/>
    <w:rsid w:val="00E42201"/>
    <w:rsid w:val="00E427B9"/>
    <w:rsid w:val="00E435F6"/>
    <w:rsid w:val="00E44336"/>
    <w:rsid w:val="00E46CAF"/>
    <w:rsid w:val="00E501E8"/>
    <w:rsid w:val="00E50B34"/>
    <w:rsid w:val="00E50E45"/>
    <w:rsid w:val="00E51227"/>
    <w:rsid w:val="00E56225"/>
    <w:rsid w:val="00E57AAE"/>
    <w:rsid w:val="00E61775"/>
    <w:rsid w:val="00E617E1"/>
    <w:rsid w:val="00E62167"/>
    <w:rsid w:val="00E6219D"/>
    <w:rsid w:val="00E6385F"/>
    <w:rsid w:val="00E64C37"/>
    <w:rsid w:val="00E66E2D"/>
    <w:rsid w:val="00E715B9"/>
    <w:rsid w:val="00E717C2"/>
    <w:rsid w:val="00E7224F"/>
    <w:rsid w:val="00E73B0A"/>
    <w:rsid w:val="00E7416D"/>
    <w:rsid w:val="00E749D3"/>
    <w:rsid w:val="00E75648"/>
    <w:rsid w:val="00E7677A"/>
    <w:rsid w:val="00E76FEA"/>
    <w:rsid w:val="00E8071F"/>
    <w:rsid w:val="00E82EC1"/>
    <w:rsid w:val="00E82FA2"/>
    <w:rsid w:val="00E84FFD"/>
    <w:rsid w:val="00E861B0"/>
    <w:rsid w:val="00E86B2F"/>
    <w:rsid w:val="00E87162"/>
    <w:rsid w:val="00E873CC"/>
    <w:rsid w:val="00E93192"/>
    <w:rsid w:val="00E93FBC"/>
    <w:rsid w:val="00E941AD"/>
    <w:rsid w:val="00EA046E"/>
    <w:rsid w:val="00EA28A5"/>
    <w:rsid w:val="00EA5FC6"/>
    <w:rsid w:val="00EA6096"/>
    <w:rsid w:val="00EA7C33"/>
    <w:rsid w:val="00EA7C89"/>
    <w:rsid w:val="00EB34DD"/>
    <w:rsid w:val="00EB6FD2"/>
    <w:rsid w:val="00EC06F4"/>
    <w:rsid w:val="00EC348C"/>
    <w:rsid w:val="00EC40D4"/>
    <w:rsid w:val="00EC436F"/>
    <w:rsid w:val="00EC4EFB"/>
    <w:rsid w:val="00EC6C03"/>
    <w:rsid w:val="00EC7FE1"/>
    <w:rsid w:val="00ED1EDC"/>
    <w:rsid w:val="00ED4214"/>
    <w:rsid w:val="00ED4BA2"/>
    <w:rsid w:val="00ED7639"/>
    <w:rsid w:val="00ED7D9C"/>
    <w:rsid w:val="00EE0A26"/>
    <w:rsid w:val="00EE125B"/>
    <w:rsid w:val="00EE1D18"/>
    <w:rsid w:val="00EE4320"/>
    <w:rsid w:val="00EE528C"/>
    <w:rsid w:val="00EE6403"/>
    <w:rsid w:val="00EE642C"/>
    <w:rsid w:val="00EF0589"/>
    <w:rsid w:val="00EF59AC"/>
    <w:rsid w:val="00EF7D5F"/>
    <w:rsid w:val="00F01380"/>
    <w:rsid w:val="00F01871"/>
    <w:rsid w:val="00F02F54"/>
    <w:rsid w:val="00F03CDB"/>
    <w:rsid w:val="00F043EC"/>
    <w:rsid w:val="00F05C05"/>
    <w:rsid w:val="00F0649D"/>
    <w:rsid w:val="00F07713"/>
    <w:rsid w:val="00F10581"/>
    <w:rsid w:val="00F10EC1"/>
    <w:rsid w:val="00F11111"/>
    <w:rsid w:val="00F12BA1"/>
    <w:rsid w:val="00F12DDC"/>
    <w:rsid w:val="00F13AD8"/>
    <w:rsid w:val="00F14186"/>
    <w:rsid w:val="00F159A7"/>
    <w:rsid w:val="00F16B0D"/>
    <w:rsid w:val="00F20E8F"/>
    <w:rsid w:val="00F21CE0"/>
    <w:rsid w:val="00F22B93"/>
    <w:rsid w:val="00F23CFA"/>
    <w:rsid w:val="00F24E18"/>
    <w:rsid w:val="00F27656"/>
    <w:rsid w:val="00F32377"/>
    <w:rsid w:val="00F32BD1"/>
    <w:rsid w:val="00F350D4"/>
    <w:rsid w:val="00F35B90"/>
    <w:rsid w:val="00F35DA3"/>
    <w:rsid w:val="00F3777B"/>
    <w:rsid w:val="00F4045F"/>
    <w:rsid w:val="00F454A0"/>
    <w:rsid w:val="00F4565B"/>
    <w:rsid w:val="00F47A86"/>
    <w:rsid w:val="00F50C54"/>
    <w:rsid w:val="00F52268"/>
    <w:rsid w:val="00F54A19"/>
    <w:rsid w:val="00F54A91"/>
    <w:rsid w:val="00F54E95"/>
    <w:rsid w:val="00F57BB5"/>
    <w:rsid w:val="00F6701D"/>
    <w:rsid w:val="00F67463"/>
    <w:rsid w:val="00F6798B"/>
    <w:rsid w:val="00F720F9"/>
    <w:rsid w:val="00F7400B"/>
    <w:rsid w:val="00F742C5"/>
    <w:rsid w:val="00F74DFD"/>
    <w:rsid w:val="00F7584F"/>
    <w:rsid w:val="00F76446"/>
    <w:rsid w:val="00F76939"/>
    <w:rsid w:val="00F80836"/>
    <w:rsid w:val="00F84115"/>
    <w:rsid w:val="00F841BD"/>
    <w:rsid w:val="00F90654"/>
    <w:rsid w:val="00F907D7"/>
    <w:rsid w:val="00F907FF"/>
    <w:rsid w:val="00F90F0F"/>
    <w:rsid w:val="00F9116D"/>
    <w:rsid w:val="00F912FA"/>
    <w:rsid w:val="00F92444"/>
    <w:rsid w:val="00F92C4E"/>
    <w:rsid w:val="00F93B9D"/>
    <w:rsid w:val="00F93FE4"/>
    <w:rsid w:val="00F94C05"/>
    <w:rsid w:val="00F95A4A"/>
    <w:rsid w:val="00F95A95"/>
    <w:rsid w:val="00F96987"/>
    <w:rsid w:val="00F973CB"/>
    <w:rsid w:val="00FA55AE"/>
    <w:rsid w:val="00FA734A"/>
    <w:rsid w:val="00FA739B"/>
    <w:rsid w:val="00FA76BF"/>
    <w:rsid w:val="00FB0D33"/>
    <w:rsid w:val="00FB1BEE"/>
    <w:rsid w:val="00FB2E26"/>
    <w:rsid w:val="00FB3FD9"/>
    <w:rsid w:val="00FB4D32"/>
    <w:rsid w:val="00FB5CB0"/>
    <w:rsid w:val="00FB6112"/>
    <w:rsid w:val="00FB6ACC"/>
    <w:rsid w:val="00FC1CAF"/>
    <w:rsid w:val="00FC3487"/>
    <w:rsid w:val="00FC4B37"/>
    <w:rsid w:val="00FC5633"/>
    <w:rsid w:val="00FC64B1"/>
    <w:rsid w:val="00FC6DD0"/>
    <w:rsid w:val="00FD1D46"/>
    <w:rsid w:val="00FD3958"/>
    <w:rsid w:val="00FD523B"/>
    <w:rsid w:val="00FD5C7A"/>
    <w:rsid w:val="00FD63ED"/>
    <w:rsid w:val="00FD7B35"/>
    <w:rsid w:val="00FE0EF8"/>
    <w:rsid w:val="00FE3FC3"/>
    <w:rsid w:val="00FE4C79"/>
    <w:rsid w:val="00FE4FC8"/>
    <w:rsid w:val="00FE656B"/>
    <w:rsid w:val="00FE68DF"/>
    <w:rsid w:val="00FE6CA6"/>
    <w:rsid w:val="00FE79B3"/>
    <w:rsid w:val="00FF04C1"/>
    <w:rsid w:val="00FF0514"/>
    <w:rsid w:val="00FF0744"/>
    <w:rsid w:val="00FF10BF"/>
    <w:rsid w:val="00FF15A9"/>
    <w:rsid w:val="00FF200C"/>
    <w:rsid w:val="00FF3328"/>
    <w:rsid w:val="00FF3AD6"/>
    <w:rsid w:val="00FF3D50"/>
    <w:rsid w:val="00FF42A9"/>
    <w:rsid w:val="00FF45DE"/>
    <w:rsid w:val="00FF4D29"/>
    <w:rsid w:val="00FF4F25"/>
    <w:rsid w:val="00FF5B4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E93192"/>
    <w:pPr>
      <w:spacing w:after="200" w:line="276" w:lineRule="auto"/>
    </w:pPr>
    <w:rPr>
      <w:rFonts w:ascii="Calibri" w:hAnsi="Calibri"/>
      <w:sz w:val="22"/>
      <w:szCs w:val="22"/>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StileArial95ptInterlinea15righe">
    <w:name w:val="Stile Arial 95 pt Interlinea 15 righe"/>
    <w:basedOn w:val="Normale"/>
    <w:semiHidden/>
    <w:rsid w:val="00E93192"/>
    <w:pPr>
      <w:suppressAutoHyphens/>
      <w:spacing w:after="0" w:line="260" w:lineRule="exact"/>
      <w:ind w:right="57"/>
      <w:jc w:val="both"/>
    </w:pPr>
    <w:rPr>
      <w:rFonts w:ascii="Arial" w:hAnsi="Arial"/>
      <w:sz w:val="19"/>
      <w:szCs w:val="20"/>
      <w:lang w:eastAsia="ar-SA"/>
    </w:rPr>
  </w:style>
  <w:style w:type="paragraph" w:styleId="Intestazione">
    <w:name w:val="header"/>
    <w:basedOn w:val="Normale"/>
    <w:rsid w:val="00E93192"/>
    <w:pPr>
      <w:tabs>
        <w:tab w:val="center" w:pos="4819"/>
        <w:tab w:val="right" w:pos="9638"/>
      </w:tabs>
    </w:pPr>
  </w:style>
  <w:style w:type="paragraph" w:styleId="Pidipagina">
    <w:name w:val="footer"/>
    <w:basedOn w:val="Normale"/>
    <w:rsid w:val="00E93192"/>
    <w:pPr>
      <w:tabs>
        <w:tab w:val="center" w:pos="4819"/>
        <w:tab w:val="right" w:pos="9638"/>
      </w:tabs>
    </w:pPr>
  </w:style>
  <w:style w:type="character" w:styleId="Numeropagina">
    <w:name w:val="page number"/>
    <w:basedOn w:val="Carpredefinitoparagrafo"/>
    <w:rsid w:val="00E93192"/>
  </w:style>
  <w:style w:type="character" w:styleId="Rimandonotaapidipagina">
    <w:name w:val="footnote reference"/>
    <w:basedOn w:val="Carpredefinitoparagrafo"/>
    <w:semiHidden/>
    <w:rsid w:val="00F35DA3"/>
    <w:rPr>
      <w:vertAlign w:val="superscript"/>
    </w:rPr>
  </w:style>
  <w:style w:type="character" w:customStyle="1" w:styleId="Carpredefinitoparagrafo1">
    <w:name w:val="Car. predefinito paragrafo1"/>
    <w:rsid w:val="00BF7706"/>
  </w:style>
  <w:style w:type="paragraph" w:styleId="NormaleWeb">
    <w:name w:val="Normal (Web)"/>
    <w:basedOn w:val="Normale"/>
    <w:rsid w:val="00BF7706"/>
    <w:pPr>
      <w:spacing w:before="150" w:after="225" w:line="240" w:lineRule="auto"/>
    </w:pPr>
    <w:rPr>
      <w:rFonts w:ascii="Times New Roman" w:hAnsi="Times New Roman"/>
      <w:sz w:val="24"/>
      <w:szCs w:val="24"/>
    </w:rPr>
  </w:style>
  <w:style w:type="character" w:styleId="Collegamentoipertestuale">
    <w:name w:val="Hyperlink"/>
    <w:basedOn w:val="Carpredefinitoparagrafo"/>
    <w:rsid w:val="00D972D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stampa@isfol.it" TargetMode="Externa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2362</Words>
  <Characters>13468</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BOZZA</vt:lpstr>
    </vt:vector>
  </TitlesOfParts>
  <Company/>
  <LinksUpToDate>false</LinksUpToDate>
  <CharactersWithSpaces>15799</CharactersWithSpaces>
  <SharedDoc>false</SharedDoc>
  <HLinks>
    <vt:vector size="6" baseType="variant">
      <vt:variant>
        <vt:i4>393272</vt:i4>
      </vt:variant>
      <vt:variant>
        <vt:i4>0</vt:i4>
      </vt:variant>
      <vt:variant>
        <vt:i4>0</vt:i4>
      </vt:variant>
      <vt:variant>
        <vt:i4>5</vt:i4>
      </vt:variant>
      <vt:variant>
        <vt:lpwstr>mailto:stampa@isfol.it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BOZZA</dc:title>
  <dc:creator>m.benadusi</dc:creator>
  <cp:lastModifiedBy>Mario Tonini</cp:lastModifiedBy>
  <cp:revision>2</cp:revision>
  <cp:lastPrinted>2012-06-25T12:53:00Z</cp:lastPrinted>
  <dcterms:created xsi:type="dcterms:W3CDTF">2012-07-09T08:47:00Z</dcterms:created>
  <dcterms:modified xsi:type="dcterms:W3CDTF">2012-07-09T08:47:00Z</dcterms:modified>
</cp:coreProperties>
</file>