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5D2" w:rsidRPr="009325D2" w:rsidRDefault="009325D2" w:rsidP="00370D64">
      <w:pPr>
        <w:jc w:val="center"/>
        <w:rPr>
          <w:b/>
          <w:sz w:val="36"/>
          <w:szCs w:val="36"/>
        </w:rPr>
      </w:pPr>
      <w:r w:rsidRPr="009325D2">
        <w:rPr>
          <w:b/>
          <w:sz w:val="36"/>
          <w:szCs w:val="36"/>
        </w:rPr>
        <w:t>L’Attuazione della garanzia giovani nella regione Veneto</w:t>
      </w:r>
    </w:p>
    <w:p w:rsidR="009325D2" w:rsidRPr="009325D2" w:rsidRDefault="009325D2" w:rsidP="00370D64">
      <w:pPr>
        <w:jc w:val="center"/>
        <w:rPr>
          <w:b/>
          <w:sz w:val="36"/>
          <w:szCs w:val="36"/>
          <w:u w:val="single"/>
        </w:rPr>
      </w:pPr>
    </w:p>
    <w:p w:rsidR="001C3D75" w:rsidRPr="001B1185" w:rsidRDefault="00B416E0" w:rsidP="00370D64">
      <w:pPr>
        <w:jc w:val="center"/>
        <w:rPr>
          <w:b/>
          <w:sz w:val="32"/>
          <w:szCs w:val="32"/>
        </w:rPr>
      </w:pPr>
      <w:r w:rsidRPr="001B1185">
        <w:rPr>
          <w:b/>
          <w:sz w:val="32"/>
          <w:szCs w:val="32"/>
        </w:rPr>
        <w:t>Strategia istituzionale</w:t>
      </w:r>
    </w:p>
    <w:p w:rsidR="00B416E0" w:rsidRDefault="00AE51C6" w:rsidP="00360308">
      <w:pPr>
        <w:jc w:val="both"/>
      </w:pPr>
      <w:r>
        <w:t xml:space="preserve">La regione Veneto ha definito l’impianto normativo e regolamentare della YG </w:t>
      </w:r>
      <w:r w:rsidR="00360308">
        <w:t>con</w:t>
      </w:r>
      <w:r>
        <w:t xml:space="preserve"> un primo atto che  definisce  la convenzione con il Ministero del Lavoro</w:t>
      </w:r>
      <w:r w:rsidR="0090406D">
        <w:t xml:space="preserve"> </w:t>
      </w:r>
      <w:r>
        <w:t>di attuazione della garanzia</w:t>
      </w:r>
      <w:r w:rsidRPr="00AE51C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6C2139">
        <w:t>Dgr</w:t>
      </w:r>
      <w:proofErr w:type="spellEnd"/>
      <w:r w:rsidR="006C2139">
        <w:t xml:space="preserve"> </w:t>
      </w:r>
      <w:r w:rsidRPr="0090406D">
        <w:t xml:space="preserve"> 551 del 15/04/2014</w:t>
      </w:r>
      <w:r>
        <w:t xml:space="preserve">, a cui sono allegati il Piano di attuazione regionale, le indicazioni per il monitoraggio, il piano di comunicazione, le modalità di </w:t>
      </w:r>
      <w:proofErr w:type="spellStart"/>
      <w:r>
        <w:t>profilazione</w:t>
      </w:r>
      <w:proofErr w:type="spellEnd"/>
      <w:r>
        <w:t xml:space="preserve">  dei beneficiari</w:t>
      </w:r>
      <w:r w:rsidR="00360308">
        <w:t xml:space="preserve"> dell’intervento</w:t>
      </w:r>
      <w:r>
        <w:t xml:space="preserve">. </w:t>
      </w:r>
    </w:p>
    <w:p w:rsidR="00AE51C6" w:rsidRDefault="00360308" w:rsidP="00AE51C6">
      <w:pPr>
        <w:jc w:val="both"/>
      </w:pPr>
      <w:r>
        <w:t>U</w:t>
      </w:r>
      <w:r w:rsidR="00AE51C6">
        <w:t>n secondo atto normativo</w:t>
      </w:r>
      <w:r w:rsidR="0090406D">
        <w:t xml:space="preserve"> la</w:t>
      </w:r>
      <w:r w:rsidR="00AE51C6">
        <w:t xml:space="preserve"> DGR 555</w:t>
      </w:r>
      <w:r w:rsidR="006C2139">
        <w:t xml:space="preserve"> sempre</w:t>
      </w:r>
      <w:r w:rsidR="00AE51C6">
        <w:t xml:space="preserve"> del 15/04/2014  </w:t>
      </w:r>
      <w:r>
        <w:t>individua</w:t>
      </w:r>
      <w:r w:rsidR="00AE51C6">
        <w:t xml:space="preserve"> i requisiti </w:t>
      </w:r>
      <w:r w:rsidR="006C2139">
        <w:t>per la</w:t>
      </w:r>
      <w:r w:rsidR="0090406D">
        <w:t xml:space="preserve"> selezione</w:t>
      </w:r>
      <w:r w:rsidR="00AE51C6">
        <w:t xml:space="preserve"> </w:t>
      </w:r>
      <w:r w:rsidR="006C2139">
        <w:t>tra gli</w:t>
      </w:r>
      <w:r w:rsidR="00AE51C6">
        <w:t xml:space="preserve"> operatori accreditati per i servizi al lavoro</w:t>
      </w:r>
      <w:r w:rsidR="006C2139">
        <w:t xml:space="preserve"> delle strutture</w:t>
      </w:r>
      <w:r w:rsidR="00AE51C6">
        <w:t xml:space="preserve"> di primo accesso alla garanzia definiti </w:t>
      </w:r>
      <w:r w:rsidR="00AE51C6" w:rsidRPr="0090406D">
        <w:rPr>
          <w:i/>
        </w:rPr>
        <w:t>Youth Corner</w:t>
      </w:r>
      <w:r w:rsidR="00AE51C6">
        <w:t xml:space="preserve">. </w:t>
      </w:r>
    </w:p>
    <w:p w:rsidR="00370D64" w:rsidRDefault="0090406D" w:rsidP="00BD7F9B">
      <w:pPr>
        <w:jc w:val="both"/>
      </w:pPr>
      <w:r>
        <w:t xml:space="preserve">In particolare il modello regionale veneto </w:t>
      </w:r>
      <w:r w:rsidR="006C2139">
        <w:t xml:space="preserve">YG prevede una collaborazione di strutture pubbliche e private già nella prima fase: di accoglienza, presentazione della YG con attività orientative e stipula del patto di servizio. In questa fase le strutture private che parteciperanno insieme ai CPI nella gestione dell’accoglienza al giovane in YG </w:t>
      </w:r>
      <w:r w:rsidR="00F20B36">
        <w:t>verranno</w:t>
      </w:r>
      <w:r w:rsidR="006C2139">
        <w:t xml:space="preserve"> individuate tramite una selezione tra gli</w:t>
      </w:r>
      <w:r>
        <w:t xml:space="preserve"> operatori</w:t>
      </w:r>
      <w:r w:rsidR="006C2139">
        <w:t xml:space="preserve"> privati accreditati per i servizi al lavoro. P</w:t>
      </w:r>
      <w:r>
        <w:t xml:space="preserve">er la realizzazione </w:t>
      </w:r>
      <w:r w:rsidR="006C2139">
        <w:t xml:space="preserve">delle altre misure - formative,  di accompagnamento e inserimento al lavoro, di start up di impresa e  per l’erogazione di bonus occupazionali -   </w:t>
      </w:r>
      <w:r w:rsidR="00360308">
        <w:t xml:space="preserve"> i soggetti </w:t>
      </w:r>
      <w:r>
        <w:t>verranno individuati</w:t>
      </w:r>
      <w:r w:rsidR="006C2139">
        <w:t xml:space="preserve"> mediante procedure a sportello,</w:t>
      </w:r>
      <w:r>
        <w:t xml:space="preserve"> </w:t>
      </w:r>
      <w:r w:rsidR="00360308">
        <w:t>sulla base di</w:t>
      </w:r>
      <w:r>
        <w:t xml:space="preserve"> singoli progetti presentati</w:t>
      </w:r>
      <w:r w:rsidR="006C2139">
        <w:t xml:space="preserve"> in partenariato</w:t>
      </w:r>
      <w:r>
        <w:t>.</w:t>
      </w:r>
      <w:r w:rsidR="00BD7F9B">
        <w:t xml:space="preserve"> </w:t>
      </w:r>
      <w:r w:rsidR="00370D64">
        <w:t xml:space="preserve">Gli operatori privati </w:t>
      </w:r>
      <w:r w:rsidR="00BD7F9B">
        <w:t>selezionati</w:t>
      </w:r>
      <w:r w:rsidR="00370D64">
        <w:t xml:space="preserve"> coma YC potranno </w:t>
      </w:r>
      <w:r w:rsidR="00370D64" w:rsidRPr="00BD7F9B">
        <w:t>essere gestori delle successive misure dopo la presentazione di specifico progetto</w:t>
      </w:r>
      <w:r w:rsidR="00BD7F9B">
        <w:t>.</w:t>
      </w:r>
      <w:r w:rsidR="00370D64" w:rsidRPr="00BD7F9B">
        <w:t xml:space="preserve"> </w:t>
      </w:r>
    </w:p>
    <w:p w:rsidR="00C76F3E" w:rsidRPr="001B1185" w:rsidRDefault="00C76F3E" w:rsidP="00370D64">
      <w:pPr>
        <w:jc w:val="center"/>
        <w:rPr>
          <w:b/>
          <w:sz w:val="32"/>
          <w:szCs w:val="32"/>
        </w:rPr>
      </w:pPr>
      <w:r w:rsidRPr="001B1185">
        <w:rPr>
          <w:b/>
          <w:sz w:val="32"/>
          <w:szCs w:val="32"/>
        </w:rPr>
        <w:t>Il Piano di Attuazione regionale</w:t>
      </w:r>
    </w:p>
    <w:p w:rsidR="006B5FE0" w:rsidRDefault="00C76F3E" w:rsidP="00AE51C6">
      <w:pPr>
        <w:jc w:val="both"/>
      </w:pPr>
      <w:r>
        <w:t>Le risorse finanziarie attribuite alla regione Veneto</w:t>
      </w:r>
      <w:r w:rsidR="00F20B36">
        <w:t xml:space="preserve"> dal Ministero del Lavoro</w:t>
      </w:r>
      <w:r>
        <w:t xml:space="preserve"> per la YG sono</w:t>
      </w:r>
      <w:r w:rsidR="00F20B36">
        <w:t xml:space="preserve"> complessivamente</w:t>
      </w:r>
      <w:r>
        <w:t xml:space="preserve"> 83.248.449 euro. </w:t>
      </w:r>
      <w:r w:rsidR="00F20B36">
        <w:t>il P</w:t>
      </w:r>
      <w:r w:rsidR="006B5FE0">
        <w:t>iano</w:t>
      </w:r>
      <w:r w:rsidR="00F20B36">
        <w:t xml:space="preserve"> operativo regionale YG stabilisce che</w:t>
      </w:r>
      <w:r w:rsidR="006B5FE0">
        <w:t xml:space="preserve"> tale risorse dovranno essere impegnat</w:t>
      </w:r>
      <w:r w:rsidR="00F20B36">
        <w:t xml:space="preserve">e entro il 31 dicembre del 2015 e, </w:t>
      </w:r>
      <w:r w:rsidR="003C79E5">
        <w:t xml:space="preserve">come previsto dal criterio di contendibilità degli interventi previsto dalla </w:t>
      </w:r>
      <w:r w:rsidR="006B5FE0">
        <w:t xml:space="preserve"> YG nazionale, la regione si impegnerà a riconoscere le spese per la realizzazione della garanzia anche a giovani che sceglieranno di realizzarla presso altre </w:t>
      </w:r>
      <w:r w:rsidR="003C79E5">
        <w:t>regioni</w:t>
      </w:r>
      <w:r w:rsidR="006B5FE0">
        <w:t xml:space="preserve"> </w:t>
      </w:r>
      <w:r w:rsidR="003C79E5">
        <w:t>e</w:t>
      </w:r>
      <w:r w:rsidR="006B5FE0">
        <w:t xml:space="preserve"> ad ottenere</w:t>
      </w:r>
      <w:r w:rsidR="003C79E5">
        <w:t xml:space="preserve"> i rimborsi per </w:t>
      </w:r>
      <w:r w:rsidR="006B5FE0">
        <w:t xml:space="preserve"> le spese </w:t>
      </w:r>
      <w:r w:rsidR="003C79E5">
        <w:t>sostenute da</w:t>
      </w:r>
      <w:r w:rsidR="006B5FE0">
        <w:t xml:space="preserve"> giovani non residenti nel proprio territorio.</w:t>
      </w:r>
    </w:p>
    <w:p w:rsidR="0027112D" w:rsidRDefault="003C79E5" w:rsidP="00AE51C6">
      <w:pPr>
        <w:jc w:val="both"/>
      </w:pPr>
      <w:r>
        <w:t>I beneficiari degli interventi saranno i giovani NEET 15-29 anni, con questa differenziazione</w:t>
      </w:r>
      <w:r w:rsidR="0027112D">
        <w:t>:</w:t>
      </w:r>
      <w:r>
        <w:t xml:space="preserve"> per i 15-24 sarà garantito un accesso prioritario alla YG, mentre </w:t>
      </w:r>
      <w:r w:rsidR="00360308">
        <w:t xml:space="preserve">altri </w:t>
      </w:r>
      <w:r>
        <w:t xml:space="preserve"> interventi</w:t>
      </w:r>
      <w:r w:rsidR="0027112D">
        <w:t xml:space="preserve"> specifici</w:t>
      </w:r>
      <w:r>
        <w:t xml:space="preserve"> saranno riservati ai giovani tr</w:t>
      </w:r>
      <w:r w:rsidR="00BC72F1">
        <w:t>a</w:t>
      </w:r>
      <w:r w:rsidR="0027112D">
        <w:t xml:space="preserve"> i 25</w:t>
      </w:r>
      <w:r w:rsidR="00F20B36">
        <w:t xml:space="preserve"> </w:t>
      </w:r>
      <w:r w:rsidR="0027112D">
        <w:t>-29 anni.</w:t>
      </w:r>
    </w:p>
    <w:p w:rsidR="0027112D" w:rsidRDefault="0027112D" w:rsidP="00AE51C6">
      <w:pPr>
        <w:jc w:val="both"/>
      </w:pPr>
      <w:r>
        <w:t>L’attuazione complessiva delle misure avverrà attraverso un modello che prevede la forte sinergia tra soggetti pubblici e privati che fanno riferimento al mondo dell’istruzione, della formazione</w:t>
      </w:r>
      <w:r w:rsidR="00F20B36">
        <w:t xml:space="preserve"> professionale</w:t>
      </w:r>
      <w:r>
        <w:t xml:space="preserve"> e </w:t>
      </w:r>
      <w:r w:rsidR="00360308">
        <w:t>dei servizi al lavoro</w:t>
      </w:r>
      <w:r>
        <w:t>.</w:t>
      </w:r>
    </w:p>
    <w:p w:rsidR="0027112D" w:rsidRDefault="0027112D" w:rsidP="00AE51C6">
      <w:pPr>
        <w:jc w:val="both"/>
      </w:pPr>
      <w:r>
        <w:t xml:space="preserve">Gli operatori coinvolti saranno, </w:t>
      </w:r>
      <w:r w:rsidR="00360308">
        <w:t xml:space="preserve">quindi, CPI, </w:t>
      </w:r>
      <w:r>
        <w:t>enti di formazione che realizzano interventi all’</w:t>
      </w:r>
      <w:r w:rsidR="00950ADD">
        <w:t>interno</w:t>
      </w:r>
      <w:r>
        <w:t xml:space="preserve"> dell’obbligo formativo</w:t>
      </w:r>
      <w:r w:rsidR="00360308">
        <w:t xml:space="preserve"> e della formazione superiore</w:t>
      </w:r>
      <w:r>
        <w:t>, soggetti accreditati e/o autorizzati per i servizi al lavoro.</w:t>
      </w:r>
    </w:p>
    <w:p w:rsidR="0027112D" w:rsidRPr="0027112D" w:rsidRDefault="00360308" w:rsidP="0027112D">
      <w:pPr>
        <w:autoSpaceDE w:val="0"/>
        <w:autoSpaceDN w:val="0"/>
        <w:adjustRightInd w:val="0"/>
        <w:spacing w:line="240" w:lineRule="auto"/>
        <w:jc w:val="both"/>
      </w:pPr>
      <w:r>
        <w:lastRenderedPageBreak/>
        <w:t>N</w:t>
      </w:r>
      <w:r w:rsidR="0027112D" w:rsidRPr="0027112D">
        <w:t xml:space="preserve">ell’ambito delle proprie attività istituzionali, i </w:t>
      </w:r>
      <w:r>
        <w:t>centri per l’impiego</w:t>
      </w:r>
      <w:r w:rsidR="00F20B36">
        <w:t xml:space="preserve"> e</w:t>
      </w:r>
      <w:r>
        <w:t xml:space="preserve"> </w:t>
      </w:r>
      <w:r w:rsidR="0027112D" w:rsidRPr="0027112D">
        <w:t>potranno svol</w:t>
      </w:r>
      <w:r w:rsidR="0027112D">
        <w:t xml:space="preserve">gere attività di orientamento e </w:t>
      </w:r>
      <w:r w:rsidR="0027112D" w:rsidRPr="0027112D">
        <w:t>accompagnamento</w:t>
      </w:r>
      <w:r>
        <w:t xml:space="preserve"> al lavoro</w:t>
      </w:r>
      <w:r w:rsidR="00F20B36">
        <w:t xml:space="preserve"> insieme alle strutture selezionate per integrare la rete degli YC</w:t>
      </w:r>
      <w:r w:rsidR="0027112D" w:rsidRPr="0027112D">
        <w:t>.</w:t>
      </w:r>
      <w:r w:rsidR="00F20B36">
        <w:t xml:space="preserve"> I CPI, i</w:t>
      </w:r>
      <w:r w:rsidR="0027112D" w:rsidRPr="0027112D">
        <w:t>noltre</w:t>
      </w:r>
      <w:r w:rsidR="00F20B36">
        <w:t>,</w:t>
      </w:r>
      <w:r w:rsidR="0027112D" w:rsidRPr="0027112D">
        <w:t xml:space="preserve"> erog</w:t>
      </w:r>
      <w:r w:rsidR="00AE1F6A">
        <w:t>heranno</w:t>
      </w:r>
      <w:r w:rsidR="0027112D" w:rsidRPr="0027112D">
        <w:t xml:space="preserve"> ai partecipanti voucher formativi, in</w:t>
      </w:r>
      <w:r w:rsidR="0027112D">
        <w:t xml:space="preserve">dennità per i tirocini nonché i </w:t>
      </w:r>
      <w:r w:rsidR="0027112D" w:rsidRPr="0027112D">
        <w:t>rimborsi previsti in caso di mobilità professionale.</w:t>
      </w:r>
    </w:p>
    <w:p w:rsidR="003C79E5" w:rsidRDefault="00950ADD" w:rsidP="00997ED0">
      <w:pPr>
        <w:jc w:val="both"/>
      </w:pPr>
      <w:r>
        <w:t>Il</w:t>
      </w:r>
      <w:r w:rsidR="00997ED0">
        <w:t xml:space="preserve"> coordinamento delle attività ed il monitoraggio sarà affidato alla Regione Veneto con il supporto di agenzie strumentali territoriali e nazionali.</w:t>
      </w:r>
    </w:p>
    <w:p w:rsidR="00AE1F6A" w:rsidRDefault="004E7A01" w:rsidP="00F20B36">
      <w:pPr>
        <w:jc w:val="both"/>
      </w:pPr>
      <w:r>
        <w:t>L’accesso alla garanzia da parte dei beneficiari avverrà o tramite le piattaforme informatiche regionali o nazionali, o attraverso dei punti di acceso fisici, riconoscibili e di facile accesso per l’utente</w:t>
      </w:r>
      <w:r w:rsidR="00F20B36">
        <w:t xml:space="preserve"> già rappresentati come YC</w:t>
      </w:r>
      <w:r w:rsidR="00F20B36">
        <w:rPr>
          <w:rStyle w:val="Rimandonotaapidipagina"/>
        </w:rPr>
        <w:footnoteReference w:id="1"/>
      </w:r>
      <w:r>
        <w:t>.</w:t>
      </w:r>
    </w:p>
    <w:p w:rsidR="00950ADD" w:rsidRDefault="00AE1F6A" w:rsidP="00950ADD">
      <w:pPr>
        <w:autoSpaceDE w:val="0"/>
        <w:autoSpaceDN w:val="0"/>
        <w:adjustRightInd w:val="0"/>
        <w:spacing w:line="240" w:lineRule="auto"/>
        <w:jc w:val="both"/>
      </w:pPr>
      <w:r>
        <w:t>I</w:t>
      </w:r>
      <w:r w:rsidR="00950ADD">
        <w:t>n particolare, gli YC erogheranno servizi di:</w:t>
      </w:r>
    </w:p>
    <w:p w:rsidR="00950ADD" w:rsidRPr="00B318D5" w:rsidRDefault="00950ADD" w:rsidP="00950A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</w:pPr>
      <w:r>
        <w:t xml:space="preserve">attuazione di alcuni  </w:t>
      </w:r>
      <w:r w:rsidRPr="00B318D5">
        <w:t>interventi sulla base delle regole di funzionamento definite dalla Regione</w:t>
      </w:r>
    </w:p>
    <w:p w:rsidR="00950ADD" w:rsidRPr="00B318D5" w:rsidRDefault="00950ADD" w:rsidP="00950A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</w:pPr>
      <w:r>
        <w:t>continua assistenza</w:t>
      </w:r>
      <w:r w:rsidRPr="00B318D5">
        <w:t xml:space="preserve"> nei confronti del destinatario durante il suo percorso formativo e</w:t>
      </w:r>
    </w:p>
    <w:p w:rsidR="00950ADD" w:rsidRPr="00B318D5" w:rsidRDefault="00950ADD" w:rsidP="00950ADD">
      <w:pPr>
        <w:pStyle w:val="Paragrafoelenco"/>
        <w:autoSpaceDE w:val="0"/>
        <w:autoSpaceDN w:val="0"/>
        <w:adjustRightInd w:val="0"/>
        <w:spacing w:line="240" w:lineRule="auto"/>
        <w:jc w:val="both"/>
      </w:pPr>
      <w:r w:rsidRPr="00B318D5">
        <w:t>professionale</w:t>
      </w:r>
    </w:p>
    <w:p w:rsidR="00950ADD" w:rsidRPr="00B318D5" w:rsidRDefault="00950ADD" w:rsidP="00950A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</w:pPr>
      <w:r w:rsidRPr="00B318D5">
        <w:t>accoglienza, informazione e lettura del bisogno e di avvio ai servizi specialistici e alle misure</w:t>
      </w:r>
    </w:p>
    <w:p w:rsidR="00950ADD" w:rsidRPr="00B318D5" w:rsidRDefault="00950ADD" w:rsidP="00950A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</w:pPr>
      <w:r w:rsidRPr="00B318D5">
        <w:t>attività di sensibilizzazione nei confronti dei giovani e delle imprese</w:t>
      </w:r>
    </w:p>
    <w:p w:rsidR="00950ADD" w:rsidRDefault="00950ADD" w:rsidP="00950A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</w:pPr>
      <w:r w:rsidRPr="00B318D5">
        <w:t>attività di informazione e orientamento alle misure YG nelle scuole e presso le associazioni</w:t>
      </w:r>
      <w:r>
        <w:t xml:space="preserve"> </w:t>
      </w:r>
      <w:r w:rsidRPr="00B318D5">
        <w:t>giovanili</w:t>
      </w:r>
    </w:p>
    <w:p w:rsidR="00950ADD" w:rsidRDefault="00950ADD" w:rsidP="00950A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</w:pPr>
      <w:r>
        <w:t>raccordo con i sistemi al lavoro regionali informatizzati</w:t>
      </w:r>
    </w:p>
    <w:p w:rsidR="00950ADD" w:rsidRDefault="00950ADD" w:rsidP="00950ADD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</w:pPr>
      <w:r>
        <w:t xml:space="preserve">gestione del dossier individuale del giovane in garanzia </w:t>
      </w:r>
    </w:p>
    <w:p w:rsidR="00950ADD" w:rsidRPr="00950ADD" w:rsidRDefault="00950ADD" w:rsidP="00950ADD">
      <w:pPr>
        <w:autoSpaceDE w:val="0"/>
        <w:autoSpaceDN w:val="0"/>
        <w:adjustRightInd w:val="0"/>
        <w:spacing w:line="240" w:lineRule="auto"/>
        <w:jc w:val="both"/>
      </w:pPr>
      <w:r w:rsidRPr="00950ADD">
        <w:t xml:space="preserve">Per poter </w:t>
      </w:r>
      <w:r w:rsidR="00AE1F6A">
        <w:t>candidarsi come primo punto di accesso gli operatori privati dovranno</w:t>
      </w:r>
      <w:r w:rsidRPr="00950ADD">
        <w:t>:</w:t>
      </w:r>
    </w:p>
    <w:p w:rsidR="00950ADD" w:rsidRDefault="00950ADD" w:rsidP="00950AD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 w:rsidRPr="00950ADD">
        <w:t xml:space="preserve"> </w:t>
      </w:r>
      <w:r>
        <w:t>e</w:t>
      </w:r>
      <w:r w:rsidRPr="00950ADD">
        <w:t xml:space="preserve">ssere accreditati allo svolgimento dei Servizi per il lavoro </w:t>
      </w:r>
    </w:p>
    <w:p w:rsidR="00950ADD" w:rsidRPr="00950ADD" w:rsidRDefault="00950ADD" w:rsidP="00950AD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 w:rsidRPr="00950ADD">
        <w:t xml:space="preserve"> </w:t>
      </w:r>
      <w:r>
        <w:t>e</w:t>
      </w:r>
      <w:r w:rsidRPr="00950ADD">
        <w:t>ssere agenzie autorizzate ad operare nel mercato del lavoro con provvedimento ministeriale o regionale</w:t>
      </w:r>
    </w:p>
    <w:p w:rsidR="00950ADD" w:rsidRPr="00950ADD" w:rsidRDefault="00950ADD" w:rsidP="00950AD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>g</w:t>
      </w:r>
      <w:r w:rsidRPr="00950ADD">
        <w:t>arantire che ogni unità operativa candidata a YC sia operativa 5 giorni alla settimana e sia aperta al pubblico</w:t>
      </w:r>
      <w:r>
        <w:t xml:space="preserve"> almeno 4 ore giornaliere</w:t>
      </w:r>
    </w:p>
    <w:p w:rsidR="00950ADD" w:rsidRPr="00950ADD" w:rsidRDefault="00950ADD" w:rsidP="00950AD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>g</w:t>
      </w:r>
      <w:r w:rsidRPr="00950ADD">
        <w:t>arantire la presenza di minimo 2 operatori del mercato del lavoro locale che rispondano a</w:t>
      </w:r>
      <w:r w:rsidR="00AE1F6A">
        <w:t xml:space="preserve"> determinati</w:t>
      </w:r>
      <w:r w:rsidRPr="00950ADD">
        <w:t xml:space="preserve"> profil</w:t>
      </w:r>
      <w:r>
        <w:t xml:space="preserve">i </w:t>
      </w:r>
      <w:r w:rsidR="00AE1F6A">
        <w:t>professionali</w:t>
      </w:r>
    </w:p>
    <w:p w:rsidR="00950ADD" w:rsidRDefault="00950ADD" w:rsidP="00B318D5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</w:pPr>
      <w:r>
        <w:t>a</w:t>
      </w:r>
      <w:r w:rsidRPr="00950ADD">
        <w:t xml:space="preserve">vere gestito interventi di politiche attive del lavoro nel corso del periodo </w:t>
      </w:r>
      <w:r>
        <w:t>di programmazione FSE 2007-2013</w:t>
      </w:r>
    </w:p>
    <w:p w:rsidR="00913BC8" w:rsidRDefault="00AE1F6A" w:rsidP="00AE51C6">
      <w:pPr>
        <w:jc w:val="both"/>
      </w:pPr>
      <w:r>
        <w:t>Terminata la prima fase di accoglienza, orientamento e presa in carico del giovane</w:t>
      </w:r>
      <w:r w:rsidR="002108F7">
        <w:t xml:space="preserve"> realizzata negli YC o mediante la piattaforma informatica,</w:t>
      </w:r>
      <w:r>
        <w:t xml:space="preserve"> la YG Veneto prevede u</w:t>
      </w:r>
      <w:r w:rsidR="00F20B36">
        <w:t>na seconda fase di attuazione delle misure</w:t>
      </w:r>
      <w:r>
        <w:t xml:space="preserve"> interventi</w:t>
      </w:r>
      <w:r w:rsidR="00F20B36">
        <w:t>.</w:t>
      </w:r>
      <w:r>
        <w:t xml:space="preserve"> </w:t>
      </w:r>
      <w:r w:rsidR="00F20B36">
        <w:t xml:space="preserve">Le misure individuate nel piano regionale sono: </w:t>
      </w:r>
      <w:r>
        <w:t>inserimento e reinserimento in percorsi fo</w:t>
      </w:r>
      <w:r w:rsidR="00F20B36">
        <w:t>rmativi professionalizzanti,</w:t>
      </w:r>
      <w:r>
        <w:t xml:space="preserve"> inserimento lavorativo mediante tirocini, mobilità, bonus occupazionali</w:t>
      </w:r>
      <w:r w:rsidR="00F20B36">
        <w:t>, interventi di start up di impresa</w:t>
      </w:r>
      <w:r>
        <w:t xml:space="preserve">. </w:t>
      </w:r>
      <w:r w:rsidR="006B5FE0">
        <w:t xml:space="preserve"> </w:t>
      </w:r>
      <w:r>
        <w:t>Per la realizzazione di questa secon</w:t>
      </w:r>
      <w:r w:rsidR="00F20B36">
        <w:t>da parte d</w:t>
      </w:r>
      <w:r>
        <w:t xml:space="preserve">i </w:t>
      </w:r>
      <w:r w:rsidR="00F20B36">
        <w:t>azioni</w:t>
      </w:r>
      <w:r>
        <w:t>, il sistema Veneto</w:t>
      </w:r>
      <w:r w:rsidR="00F20B36">
        <w:t xml:space="preserve"> YG</w:t>
      </w:r>
      <w:r>
        <w:t xml:space="preserve"> </w:t>
      </w:r>
      <w:r w:rsidR="00A702C7">
        <w:t xml:space="preserve"> prevede l’emanazione di avvisi </w:t>
      </w:r>
      <w:r w:rsidR="00F20B36">
        <w:t>specifici</w:t>
      </w:r>
      <w:r>
        <w:t xml:space="preserve"> per ciascuna </w:t>
      </w:r>
      <w:r w:rsidR="00F20B36">
        <w:t>azione</w:t>
      </w:r>
      <w:r>
        <w:t xml:space="preserve">  a cui possono</w:t>
      </w:r>
      <w:r w:rsidR="00913BC8">
        <w:t xml:space="preserve"> partecipare </w:t>
      </w:r>
      <w:r w:rsidR="00784280">
        <w:t>operatori</w:t>
      </w:r>
      <w:r w:rsidR="00913BC8">
        <w:t xml:space="preserve"> privati</w:t>
      </w:r>
      <w:r>
        <w:t xml:space="preserve"> e pubblici del sistema formativo e dei servizi al lavoro</w:t>
      </w:r>
      <w:r w:rsidR="00913BC8">
        <w:t xml:space="preserve"> </w:t>
      </w:r>
      <w:r>
        <w:t xml:space="preserve">con </w:t>
      </w:r>
      <w:r w:rsidR="00913BC8">
        <w:t>progett</w:t>
      </w:r>
      <w:r w:rsidR="00F20B36">
        <w:t>i</w:t>
      </w:r>
      <w:r w:rsidR="00913BC8">
        <w:t xml:space="preserve"> </w:t>
      </w:r>
      <w:r>
        <w:t>specific</w:t>
      </w:r>
      <w:r w:rsidR="00F20B36">
        <w:t>i</w:t>
      </w:r>
      <w:r>
        <w:t xml:space="preserve"> che preveda il diretto coinvolgimento di una impresa</w:t>
      </w:r>
      <w:r w:rsidR="00F20B36">
        <w:t xml:space="preserve"> mediante partenariato</w:t>
      </w:r>
      <w:r>
        <w:t>.</w:t>
      </w:r>
      <w:r w:rsidR="00712B10">
        <w:t xml:space="preserve"> </w:t>
      </w:r>
      <w:r w:rsidR="00F20B36">
        <w:t>N</w:t>
      </w:r>
      <w:r w:rsidR="00913BC8">
        <w:t>el complesso</w:t>
      </w:r>
      <w:r w:rsidR="00F20B36">
        <w:t xml:space="preserve">, quindi, </w:t>
      </w:r>
      <w:r w:rsidR="00913BC8">
        <w:t xml:space="preserve"> </w:t>
      </w:r>
      <w:r w:rsidR="00F20B36">
        <w:t>nel</w:t>
      </w:r>
      <w:r w:rsidR="00913BC8">
        <w:t xml:space="preserve">le modalità di </w:t>
      </w:r>
      <w:r w:rsidR="00784280">
        <w:t>realizzazione</w:t>
      </w:r>
      <w:r w:rsidR="00913BC8">
        <w:t xml:space="preserve"> delle garanzia</w:t>
      </w:r>
      <w:r w:rsidR="00F20B36">
        <w:t xml:space="preserve"> in Veneto</w:t>
      </w:r>
      <w:r w:rsidR="00913BC8">
        <w:t xml:space="preserve"> </w:t>
      </w:r>
      <w:r w:rsidR="00784280">
        <w:t>potremmo</w:t>
      </w:r>
      <w:r w:rsidR="00913BC8">
        <w:t xml:space="preserve"> individuare due </w:t>
      </w:r>
      <w:r w:rsidR="00784280">
        <w:t>macro tipologie</w:t>
      </w:r>
      <w:r w:rsidR="00913BC8">
        <w:t xml:space="preserve"> di </w:t>
      </w:r>
      <w:r w:rsidR="00784280">
        <w:t>interventi</w:t>
      </w:r>
      <w:r w:rsidR="00913BC8">
        <w:t>: quelli riferibi</w:t>
      </w:r>
      <w:r w:rsidR="002108F7">
        <w:t xml:space="preserve">li alle attività </w:t>
      </w:r>
      <w:r w:rsidR="00F20B36">
        <w:t xml:space="preserve">amministrative e di accoglienza e I orientamento </w:t>
      </w:r>
      <w:r w:rsidR="002108F7">
        <w:t xml:space="preserve"> e quelle di</w:t>
      </w:r>
      <w:r w:rsidR="00F20B36">
        <w:t xml:space="preserve"> formazione,</w:t>
      </w:r>
      <w:r w:rsidR="002108F7">
        <w:t xml:space="preserve"> accompagnamento e inserimento lavorativo.</w:t>
      </w:r>
    </w:p>
    <w:p w:rsidR="002108F7" w:rsidRPr="00845C31" w:rsidRDefault="002108F7" w:rsidP="00AE51C6">
      <w:pPr>
        <w:jc w:val="both"/>
      </w:pPr>
      <w:r>
        <w:t>I costi dei progetti verranno rimborsati tramite bonus, per  gli operatori che erogheranno misure della seconda fase questi varieranno in relazione alla diff</w:t>
      </w:r>
      <w:r w:rsidR="00F20B36">
        <w:t>erenziazione territoriali e al</w:t>
      </w:r>
      <w:r>
        <w:t xml:space="preserve"> grado di </w:t>
      </w:r>
      <w:proofErr w:type="spellStart"/>
      <w:r>
        <w:t>profilazione</w:t>
      </w:r>
      <w:proofErr w:type="spellEnd"/>
      <w:r>
        <w:t xml:space="preserve"> del </w:t>
      </w:r>
      <w:r>
        <w:lastRenderedPageBreak/>
        <w:t xml:space="preserve">giovane, relativamente al suo grado di </w:t>
      </w:r>
      <w:proofErr w:type="spellStart"/>
      <w:r>
        <w:t>occupabilità</w:t>
      </w:r>
      <w:proofErr w:type="spellEnd"/>
      <w:r>
        <w:rPr>
          <w:rStyle w:val="Rimandonotaapidipagina"/>
        </w:rPr>
        <w:footnoteReference w:id="2"/>
      </w:r>
      <w:r w:rsidR="00F20B36">
        <w:t xml:space="preserve">  e alla provenienza territoriale</w:t>
      </w:r>
      <w:r>
        <w:t xml:space="preserve">. </w:t>
      </w:r>
      <w:r w:rsidR="00845C31" w:rsidRPr="00845C31">
        <w:t>Gli interventi di apprendistato e le esperienze di servizio civile saranno attuate con finanziamenti diversi da quelli del piano garanz</w:t>
      </w:r>
      <w:bookmarkStart w:id="0" w:name="_GoBack"/>
      <w:bookmarkEnd w:id="0"/>
      <w:r w:rsidR="00845C31" w:rsidRPr="00845C31">
        <w:t>ia giovani</w:t>
      </w:r>
      <w:r w:rsidR="00845C31">
        <w:t>.</w:t>
      </w:r>
    </w:p>
    <w:p w:rsidR="00E65635" w:rsidRPr="001B1185" w:rsidRDefault="002108F7" w:rsidP="00784F99">
      <w:pPr>
        <w:jc w:val="center"/>
        <w:rPr>
          <w:b/>
          <w:sz w:val="32"/>
          <w:szCs w:val="32"/>
        </w:rPr>
      </w:pPr>
      <w:r w:rsidRPr="001B1185">
        <w:rPr>
          <w:b/>
          <w:sz w:val="32"/>
          <w:szCs w:val="32"/>
        </w:rPr>
        <w:t>Le Misure previste dalla YG Veneto</w:t>
      </w:r>
    </w:p>
    <w:tbl>
      <w:tblPr>
        <w:tblStyle w:val="Grigliatabella"/>
        <w:tblW w:w="10747" w:type="dxa"/>
        <w:tblInd w:w="-826" w:type="dxa"/>
        <w:tblLayout w:type="fixed"/>
        <w:tblLook w:val="04A0" w:firstRow="1" w:lastRow="0" w:firstColumn="1" w:lastColumn="0" w:noHBand="0" w:noVBand="1"/>
      </w:tblPr>
      <w:tblGrid>
        <w:gridCol w:w="1853"/>
        <w:gridCol w:w="1586"/>
        <w:gridCol w:w="919"/>
        <w:gridCol w:w="1396"/>
        <w:gridCol w:w="1483"/>
        <w:gridCol w:w="1684"/>
        <w:gridCol w:w="1826"/>
      </w:tblGrid>
      <w:tr w:rsidR="008C25D3" w:rsidTr="0013444B">
        <w:trPr>
          <w:tblHeader/>
        </w:trPr>
        <w:tc>
          <w:tcPr>
            <w:tcW w:w="1853" w:type="dxa"/>
          </w:tcPr>
          <w:p w:rsidR="008C25D3" w:rsidRPr="00DD5D98" w:rsidRDefault="00DD5D98" w:rsidP="00532891">
            <w:pPr>
              <w:jc w:val="center"/>
              <w:rPr>
                <w:b/>
                <w:u w:val="single"/>
              </w:rPr>
            </w:pPr>
            <w:r w:rsidRPr="00DD5D98">
              <w:rPr>
                <w:b/>
                <w:u w:val="single"/>
              </w:rPr>
              <w:t>Misure e finanziamenti</w:t>
            </w:r>
          </w:p>
        </w:tc>
        <w:tc>
          <w:tcPr>
            <w:tcW w:w="1586" w:type="dxa"/>
          </w:tcPr>
          <w:p w:rsidR="008C25D3" w:rsidRPr="00DD5D98" w:rsidRDefault="008C25D3" w:rsidP="00532891">
            <w:pPr>
              <w:jc w:val="center"/>
              <w:rPr>
                <w:b/>
                <w:u w:val="single"/>
              </w:rPr>
            </w:pPr>
            <w:r w:rsidRPr="00DD5D98">
              <w:rPr>
                <w:b/>
                <w:u w:val="single"/>
              </w:rPr>
              <w:t>Azioni</w:t>
            </w:r>
          </w:p>
        </w:tc>
        <w:tc>
          <w:tcPr>
            <w:tcW w:w="919" w:type="dxa"/>
          </w:tcPr>
          <w:p w:rsidR="008C25D3" w:rsidRPr="00DD5D98" w:rsidRDefault="008C25D3" w:rsidP="00532891">
            <w:pPr>
              <w:jc w:val="center"/>
              <w:rPr>
                <w:b/>
                <w:u w:val="single"/>
              </w:rPr>
            </w:pPr>
            <w:r w:rsidRPr="00DD5D98">
              <w:rPr>
                <w:b/>
                <w:u w:val="single"/>
              </w:rPr>
              <w:t>Target</w:t>
            </w:r>
          </w:p>
        </w:tc>
        <w:tc>
          <w:tcPr>
            <w:tcW w:w="1396" w:type="dxa"/>
          </w:tcPr>
          <w:p w:rsidR="008C25D3" w:rsidRPr="00DD5D98" w:rsidRDefault="008C25D3" w:rsidP="00532891">
            <w:pPr>
              <w:jc w:val="center"/>
              <w:rPr>
                <w:b/>
                <w:u w:val="single"/>
              </w:rPr>
            </w:pPr>
            <w:r w:rsidRPr="00DD5D98">
              <w:rPr>
                <w:b/>
                <w:u w:val="single"/>
              </w:rPr>
              <w:t>Costo Standard</w:t>
            </w:r>
          </w:p>
        </w:tc>
        <w:tc>
          <w:tcPr>
            <w:tcW w:w="1483" w:type="dxa"/>
          </w:tcPr>
          <w:p w:rsidR="008C25D3" w:rsidRPr="00DD5D98" w:rsidRDefault="008C25D3" w:rsidP="00532891">
            <w:pPr>
              <w:jc w:val="center"/>
              <w:rPr>
                <w:b/>
                <w:u w:val="single"/>
              </w:rPr>
            </w:pPr>
            <w:r w:rsidRPr="00DD5D98">
              <w:rPr>
                <w:b/>
                <w:u w:val="single"/>
              </w:rPr>
              <w:t>Attori convolti</w:t>
            </w:r>
          </w:p>
        </w:tc>
        <w:tc>
          <w:tcPr>
            <w:tcW w:w="1684" w:type="dxa"/>
          </w:tcPr>
          <w:p w:rsidR="008C25D3" w:rsidRPr="00DD5D98" w:rsidRDefault="008C25D3" w:rsidP="00532891">
            <w:pPr>
              <w:jc w:val="center"/>
              <w:rPr>
                <w:b/>
                <w:u w:val="single"/>
              </w:rPr>
            </w:pPr>
            <w:r w:rsidRPr="00DD5D98">
              <w:rPr>
                <w:b/>
                <w:u w:val="single"/>
              </w:rPr>
              <w:t>Attuazione</w:t>
            </w:r>
          </w:p>
        </w:tc>
        <w:tc>
          <w:tcPr>
            <w:tcW w:w="1826" w:type="dxa"/>
          </w:tcPr>
          <w:p w:rsidR="008C25D3" w:rsidRPr="00DD5D98" w:rsidRDefault="008C25D3" w:rsidP="00532891">
            <w:pPr>
              <w:jc w:val="center"/>
              <w:rPr>
                <w:b/>
                <w:u w:val="single"/>
              </w:rPr>
            </w:pPr>
            <w:r w:rsidRPr="00DD5D98">
              <w:rPr>
                <w:b/>
                <w:u w:val="single"/>
              </w:rPr>
              <w:t>Risultati attesi</w:t>
            </w:r>
          </w:p>
        </w:tc>
      </w:tr>
      <w:tr w:rsidR="008C25D3" w:rsidTr="0085514C">
        <w:tc>
          <w:tcPr>
            <w:tcW w:w="1853" w:type="dxa"/>
          </w:tcPr>
          <w:p w:rsidR="008C25D3" w:rsidRDefault="008C25D3" w:rsidP="00213FAF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t>Accoglienza, presa in carico, orientamento</w:t>
            </w:r>
          </w:p>
          <w:p w:rsidR="00DD5D98" w:rsidRPr="00DD5D98" w:rsidRDefault="00DD5D98" w:rsidP="00213FAF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586" w:type="dxa"/>
          </w:tcPr>
          <w:p w:rsidR="008C25D3" w:rsidRDefault="008C25D3" w:rsidP="00B46890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realizzato tramite portale e YC. Si tratta di informare il giovane sul programma, di individuare le sue caratteristiche, e in base ai suoi interessi di stabilire un patto di servizio e un piano individuale.</w:t>
            </w:r>
          </w:p>
        </w:tc>
        <w:tc>
          <w:tcPr>
            <w:tcW w:w="919" w:type="dxa"/>
          </w:tcPr>
          <w:p w:rsidR="008C25D3" w:rsidRPr="00B46890" w:rsidRDefault="008C25D3" w:rsidP="00B468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B46890">
              <w:rPr>
                <w:rFonts w:ascii="Arial" w:hAnsi="Arial" w:cs="Arial"/>
                <w:bCs/>
                <w:sz w:val="16"/>
                <w:szCs w:val="16"/>
              </w:rPr>
              <w:t>giovani di età compresa tra i 15 e i 18 anni e i giovani tra i 19 e i 24 anni, che hanno</w:t>
            </w:r>
          </w:p>
          <w:p w:rsidR="008C25D3" w:rsidRPr="00B46890" w:rsidRDefault="008C25D3" w:rsidP="00B468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B46890">
              <w:rPr>
                <w:rFonts w:ascii="Arial" w:hAnsi="Arial" w:cs="Arial"/>
                <w:bCs/>
                <w:sz w:val="16"/>
                <w:szCs w:val="16"/>
              </w:rPr>
              <w:t>accesso prioritario alla Garanzia.</w:t>
            </w:r>
          </w:p>
          <w:p w:rsidR="008C25D3" w:rsidRPr="00B46890" w:rsidRDefault="008C25D3" w:rsidP="00B468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B46890">
              <w:rPr>
                <w:rFonts w:ascii="Arial" w:hAnsi="Arial" w:cs="Arial"/>
                <w:bCs/>
                <w:sz w:val="16"/>
                <w:szCs w:val="16"/>
              </w:rPr>
              <w:t>Sono inoltre previsti anche interventi</w:t>
            </w:r>
            <w:r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B46890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8C25D3" w:rsidRDefault="008C25D3" w:rsidP="00B46890">
            <w:pPr>
              <w:jc w:val="both"/>
              <w:rPr>
                <w:b/>
                <w:u w:val="single"/>
              </w:rPr>
            </w:pPr>
          </w:p>
        </w:tc>
        <w:tc>
          <w:tcPr>
            <w:tcW w:w="1396" w:type="dxa"/>
          </w:tcPr>
          <w:p w:rsidR="008C25D3" w:rsidRDefault="00370D64" w:rsidP="00B46890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n</w:t>
            </w:r>
            <w:r w:rsidR="008C25D3" w:rsidRPr="00B46890">
              <w:rPr>
                <w:rFonts w:ascii="Arial" w:hAnsi="Arial" w:cs="Arial"/>
                <w:bCs/>
                <w:sz w:val="16"/>
                <w:szCs w:val="16"/>
              </w:rPr>
              <w:t>on è previsto nessun tipo di rimborso per questa attività, che è considerata attività istituzionale</w:t>
            </w:r>
            <w:r w:rsidR="008C25D3">
              <w:rPr>
                <w:b/>
                <w:u w:val="single"/>
              </w:rPr>
              <w:t xml:space="preserve"> </w:t>
            </w:r>
          </w:p>
        </w:tc>
        <w:tc>
          <w:tcPr>
            <w:tcW w:w="1483" w:type="dxa"/>
          </w:tcPr>
          <w:p w:rsidR="008C25D3" w:rsidRPr="00B46890" w:rsidRDefault="008C25D3" w:rsidP="00B468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B46890">
              <w:rPr>
                <w:rFonts w:ascii="Arial" w:hAnsi="Arial" w:cs="Arial"/>
                <w:bCs/>
                <w:sz w:val="16"/>
                <w:szCs w:val="16"/>
              </w:rPr>
              <w:t>“Youth Corner”, con il supporto operativo di Italia Lavoro e il coordinamento</w:t>
            </w:r>
          </w:p>
          <w:p w:rsidR="008C25D3" w:rsidRDefault="008C25D3" w:rsidP="00B46890">
            <w:pPr>
              <w:jc w:val="both"/>
              <w:rPr>
                <w:b/>
                <w:u w:val="single"/>
              </w:rPr>
            </w:pPr>
            <w:r w:rsidRPr="00B46890">
              <w:rPr>
                <w:rFonts w:ascii="Arial" w:hAnsi="Arial" w:cs="Arial"/>
                <w:bCs/>
                <w:sz w:val="16"/>
                <w:szCs w:val="16"/>
              </w:rPr>
              <w:t>dell’Amministrazione Regionale</w:t>
            </w:r>
          </w:p>
        </w:tc>
        <w:tc>
          <w:tcPr>
            <w:tcW w:w="1684" w:type="dxa"/>
          </w:tcPr>
          <w:p w:rsidR="008C25D3" w:rsidRDefault="008C25D3" w:rsidP="008C25D3">
            <w:pPr>
              <w:autoSpaceDE w:val="0"/>
              <w:autoSpaceDN w:val="0"/>
              <w:adjustRightInd w:val="0"/>
              <w:jc w:val="both"/>
              <w:rPr>
                <w:b/>
                <w:u w:val="single"/>
              </w:rPr>
            </w:pPr>
            <w:r w:rsidRPr="00B46890">
              <w:rPr>
                <w:rFonts w:ascii="Arial" w:hAnsi="Arial" w:cs="Arial"/>
                <w:bCs/>
                <w:sz w:val="16"/>
                <w:szCs w:val="16"/>
              </w:rPr>
              <w:t xml:space="preserve">tramite </w:t>
            </w:r>
            <w:proofErr w:type="spellStart"/>
            <w:r w:rsidRPr="00B46890">
              <w:rPr>
                <w:rFonts w:ascii="Arial" w:hAnsi="Arial" w:cs="Arial"/>
                <w:bCs/>
                <w:sz w:val="16"/>
                <w:szCs w:val="16"/>
              </w:rPr>
              <w:t>yc</w:t>
            </w:r>
            <w:proofErr w:type="spellEnd"/>
            <w:r w:rsidRPr="00B46890">
              <w:rPr>
                <w:rFonts w:ascii="Arial" w:hAnsi="Arial" w:cs="Arial"/>
                <w:bCs/>
                <w:sz w:val="16"/>
                <w:szCs w:val="16"/>
              </w:rPr>
              <w:t xml:space="preserve"> e siti regionali e nazionale dedicato</w:t>
            </w:r>
          </w:p>
        </w:tc>
        <w:tc>
          <w:tcPr>
            <w:tcW w:w="1826" w:type="dxa"/>
          </w:tcPr>
          <w:p w:rsidR="008C25D3" w:rsidRPr="00B46890" w:rsidRDefault="00370D64" w:rsidP="00B4689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="008C25D3" w:rsidRPr="00B46890">
              <w:rPr>
                <w:rFonts w:ascii="Arial" w:hAnsi="Arial" w:cs="Arial"/>
                <w:bCs/>
                <w:sz w:val="16"/>
                <w:szCs w:val="16"/>
              </w:rPr>
              <w:t>ttivazione della rete degli “Youth Corner”, costituita da almeno 45 Centri per l’Impiego, servizi per il lavoro privati</w:t>
            </w:r>
          </w:p>
          <w:p w:rsidR="008C25D3" w:rsidRDefault="008C25D3" w:rsidP="00B46890">
            <w:pPr>
              <w:jc w:val="both"/>
              <w:rPr>
                <w:b/>
                <w:u w:val="single"/>
              </w:rPr>
            </w:pPr>
            <w:r w:rsidRPr="00B46890">
              <w:rPr>
                <w:rFonts w:ascii="Arial" w:hAnsi="Arial" w:cs="Arial"/>
                <w:bCs/>
                <w:sz w:val="16"/>
                <w:szCs w:val="16"/>
              </w:rPr>
              <w:t xml:space="preserve">accreditati e servizi di </w:t>
            </w:r>
            <w:proofErr w:type="spellStart"/>
            <w:r w:rsidRPr="00B46890">
              <w:rPr>
                <w:rFonts w:ascii="Arial" w:hAnsi="Arial" w:cs="Arial"/>
                <w:bCs/>
                <w:sz w:val="16"/>
                <w:szCs w:val="16"/>
              </w:rPr>
              <w:t>placement</w:t>
            </w:r>
            <w:proofErr w:type="spellEnd"/>
            <w:r w:rsidRPr="00B46890">
              <w:rPr>
                <w:rFonts w:ascii="Arial" w:hAnsi="Arial" w:cs="Arial"/>
                <w:bCs/>
                <w:sz w:val="16"/>
                <w:szCs w:val="16"/>
              </w:rPr>
              <w:t xml:space="preserve"> universitario/scolastico</w:t>
            </w:r>
          </w:p>
        </w:tc>
      </w:tr>
      <w:tr w:rsidR="008C25D3" w:rsidTr="0085514C">
        <w:tc>
          <w:tcPr>
            <w:tcW w:w="1853" w:type="dxa"/>
          </w:tcPr>
          <w:p w:rsidR="008C25D3" w:rsidRDefault="008C25D3" w:rsidP="00AE51C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t>Orientamento specialistico o di II livello</w:t>
            </w:r>
          </w:p>
          <w:p w:rsidR="00DD5D98" w:rsidRPr="00DD5D98" w:rsidRDefault="00DD5D9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(2.400.000 euro)</w:t>
            </w:r>
          </w:p>
        </w:tc>
        <w:tc>
          <w:tcPr>
            <w:tcW w:w="1586" w:type="dxa"/>
          </w:tcPr>
          <w:p w:rsidR="008C25D3" w:rsidRPr="008C25D3" w:rsidRDefault="008C25D3" w:rsidP="008C25D3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C25D3">
              <w:rPr>
                <w:rFonts w:ascii="Arial" w:hAnsi="Arial" w:cs="Arial"/>
                <w:bCs/>
                <w:sz w:val="16"/>
                <w:szCs w:val="16"/>
              </w:rPr>
              <w:t xml:space="preserve">orientamento del giovane verso nuovi progetti formativi e professionalizzanti,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attività che viene svolta in maniera individuale.</w:t>
            </w:r>
          </w:p>
        </w:tc>
        <w:tc>
          <w:tcPr>
            <w:tcW w:w="919" w:type="dxa"/>
          </w:tcPr>
          <w:p w:rsidR="008C25D3" w:rsidRPr="008C25D3" w:rsidRDefault="008C25D3" w:rsidP="008C25D3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</w:t>
            </w:r>
            <w:r w:rsidRPr="008C25D3">
              <w:rPr>
                <w:rFonts w:ascii="Arial" w:hAnsi="Arial" w:cs="Arial"/>
                <w:bCs/>
                <w:sz w:val="16"/>
                <w:szCs w:val="16"/>
              </w:rPr>
              <w:t>iovani che hanno assolto l’obbligo di istruzione</w:t>
            </w:r>
          </w:p>
        </w:tc>
        <w:tc>
          <w:tcPr>
            <w:tcW w:w="1396" w:type="dxa"/>
          </w:tcPr>
          <w:p w:rsidR="008C25D3" w:rsidRPr="008C25D3" w:rsidRDefault="008C25D3" w:rsidP="008C25D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8C25D3">
              <w:rPr>
                <w:rFonts w:ascii="Arial" w:hAnsi="Arial" w:cs="Arial"/>
                <w:bCs/>
                <w:sz w:val="16"/>
                <w:szCs w:val="16"/>
              </w:rPr>
              <w:t xml:space="preserve">pplicazione dei costi standard regionali stabiliti con </w:t>
            </w:r>
            <w:proofErr w:type="spellStart"/>
            <w:r w:rsidRPr="008C25D3">
              <w:rPr>
                <w:rFonts w:ascii="Arial" w:hAnsi="Arial" w:cs="Arial"/>
                <w:bCs/>
                <w:sz w:val="16"/>
                <w:szCs w:val="16"/>
              </w:rPr>
              <w:t>Dgr</w:t>
            </w:r>
            <w:proofErr w:type="spellEnd"/>
            <w:r w:rsidRPr="008C25D3">
              <w:rPr>
                <w:rFonts w:ascii="Arial" w:hAnsi="Arial" w:cs="Arial"/>
                <w:bCs/>
                <w:sz w:val="16"/>
                <w:szCs w:val="16"/>
              </w:rPr>
              <w:t xml:space="preserve"> 808 del 15/03/2010, ovvero: € 38,00 per attività individuale di</w:t>
            </w:r>
          </w:p>
          <w:p w:rsidR="008C25D3" w:rsidRPr="008C25D3" w:rsidRDefault="008C25D3" w:rsidP="008C25D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C25D3">
              <w:rPr>
                <w:rFonts w:ascii="Arial" w:hAnsi="Arial" w:cs="Arial"/>
                <w:bCs/>
                <w:sz w:val="16"/>
                <w:szCs w:val="16"/>
              </w:rPr>
              <w:t>orientamento, salvo gli interventi di orientamento erogati dai servizi al lavoro pubblici nell’ambito della propria attività</w:t>
            </w:r>
          </w:p>
          <w:p w:rsidR="008C25D3" w:rsidRDefault="008C25D3" w:rsidP="008C25D3">
            <w:pPr>
              <w:jc w:val="both"/>
              <w:rPr>
                <w:b/>
                <w:u w:val="single"/>
              </w:rPr>
            </w:pPr>
            <w:r w:rsidRPr="008C25D3">
              <w:rPr>
                <w:rFonts w:ascii="Arial" w:hAnsi="Arial" w:cs="Arial"/>
                <w:bCs/>
                <w:sz w:val="16"/>
                <w:szCs w:val="16"/>
              </w:rPr>
              <w:t xml:space="preserve">istituzionale </w:t>
            </w:r>
          </w:p>
        </w:tc>
        <w:tc>
          <w:tcPr>
            <w:tcW w:w="1483" w:type="dxa"/>
          </w:tcPr>
          <w:p w:rsidR="008C25D3" w:rsidRPr="008C25D3" w:rsidRDefault="008C25D3" w:rsidP="008C25D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C25D3">
              <w:rPr>
                <w:rFonts w:ascii="Arial" w:hAnsi="Arial" w:cs="Arial"/>
                <w:bCs/>
                <w:sz w:val="16"/>
                <w:szCs w:val="16"/>
              </w:rPr>
              <w:t>servizi per il lavoro pubblici e privati accreditati. Soggetti accreditati per</w:t>
            </w:r>
          </w:p>
          <w:p w:rsidR="008C25D3" w:rsidRDefault="008C25D3" w:rsidP="008C25D3">
            <w:pPr>
              <w:jc w:val="both"/>
              <w:rPr>
                <w:b/>
                <w:u w:val="single"/>
              </w:rPr>
            </w:pPr>
            <w:r w:rsidRPr="008C25D3">
              <w:rPr>
                <w:rFonts w:ascii="Arial" w:hAnsi="Arial" w:cs="Arial"/>
                <w:bCs/>
                <w:sz w:val="16"/>
                <w:szCs w:val="16"/>
              </w:rPr>
              <w:t>la formazione superiore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684" w:type="dxa"/>
          </w:tcPr>
          <w:p w:rsidR="008C25D3" w:rsidRPr="008C25D3" w:rsidRDefault="008C25D3" w:rsidP="008C25D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C25D3">
              <w:rPr>
                <w:rFonts w:ascii="Arial" w:hAnsi="Arial" w:cs="Arial"/>
                <w:bCs/>
                <w:sz w:val="16"/>
                <w:szCs w:val="16"/>
              </w:rPr>
              <w:t>I servizi al lavoro privati accreditati e i soggetti accreditati per la formazione superiore potranno presentare proposte</w:t>
            </w:r>
          </w:p>
          <w:p w:rsidR="008C25D3" w:rsidRDefault="008C25D3" w:rsidP="008C25D3">
            <w:pPr>
              <w:jc w:val="both"/>
              <w:rPr>
                <w:b/>
                <w:u w:val="single"/>
              </w:rPr>
            </w:pPr>
            <w:r w:rsidRPr="008C25D3">
              <w:rPr>
                <w:rFonts w:ascii="Arial" w:hAnsi="Arial" w:cs="Arial"/>
                <w:bCs/>
                <w:sz w:val="16"/>
                <w:szCs w:val="16"/>
              </w:rPr>
              <w:t>progettuali in risposta a specifici avvisi emanati dall’Amministrazione Regionale</w:t>
            </w:r>
          </w:p>
        </w:tc>
        <w:tc>
          <w:tcPr>
            <w:tcW w:w="1826" w:type="dxa"/>
          </w:tcPr>
          <w:p w:rsidR="008C25D3" w:rsidRPr="008C25D3" w:rsidRDefault="008C25D3" w:rsidP="008C25D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</w:t>
            </w:r>
            <w:r w:rsidRPr="008C25D3">
              <w:rPr>
                <w:rFonts w:ascii="Arial" w:hAnsi="Arial" w:cs="Arial"/>
                <w:bCs/>
                <w:sz w:val="16"/>
                <w:szCs w:val="16"/>
              </w:rPr>
              <w:t>ostruzione di un progetto professionale realizzabile in coerenza con i valori e le scelte di vita del destinatario e il</w:t>
            </w:r>
          </w:p>
          <w:p w:rsidR="008C25D3" w:rsidRDefault="008C25D3" w:rsidP="008C25D3">
            <w:pPr>
              <w:jc w:val="both"/>
              <w:rPr>
                <w:b/>
                <w:u w:val="single"/>
              </w:rPr>
            </w:pPr>
            <w:r w:rsidRPr="008C25D3">
              <w:rPr>
                <w:rFonts w:ascii="Arial" w:hAnsi="Arial" w:cs="Arial"/>
                <w:bCs/>
                <w:sz w:val="16"/>
                <w:szCs w:val="16"/>
              </w:rPr>
              <w:t>contesto economico di riferimento. Costruzione del dossier individuale delle evidenze.</w:t>
            </w:r>
          </w:p>
        </w:tc>
      </w:tr>
      <w:tr w:rsidR="008C25D3" w:rsidTr="0085514C">
        <w:tc>
          <w:tcPr>
            <w:tcW w:w="1853" w:type="dxa"/>
          </w:tcPr>
          <w:p w:rsidR="008C25D3" w:rsidRDefault="008C25D3" w:rsidP="00AE51C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t>Formazione mirata all’inserimento lavorativo</w:t>
            </w:r>
          </w:p>
          <w:p w:rsidR="00DD5D98" w:rsidRPr="00DD5D98" w:rsidRDefault="00DD5D9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(26.000.000 euro)</w:t>
            </w:r>
          </w:p>
        </w:tc>
        <w:tc>
          <w:tcPr>
            <w:tcW w:w="1586" w:type="dxa"/>
          </w:tcPr>
          <w:p w:rsidR="00784F99" w:rsidRPr="00784F99" w:rsidRDefault="00784F99" w:rsidP="00784F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84F99">
              <w:rPr>
                <w:rFonts w:ascii="Arial" w:hAnsi="Arial" w:cs="Arial"/>
                <w:bCs/>
                <w:sz w:val="16"/>
                <w:szCs w:val="16"/>
              </w:rPr>
              <w:t>formazione professionalizzante o di</w:t>
            </w:r>
          </w:p>
          <w:p w:rsidR="00784F99" w:rsidRPr="00784F99" w:rsidRDefault="00784F99" w:rsidP="00784F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84F99">
              <w:rPr>
                <w:rFonts w:ascii="Arial" w:hAnsi="Arial" w:cs="Arial"/>
                <w:bCs/>
                <w:sz w:val="16"/>
                <w:szCs w:val="16"/>
              </w:rPr>
              <w:t>specializzazione da 16 ore fino ad un massimo di 200 ore. Le attività possono essere di tipo individuale  o</w:t>
            </w:r>
          </w:p>
          <w:p w:rsidR="008C25D3" w:rsidRDefault="00784F99" w:rsidP="00784F99">
            <w:pPr>
              <w:jc w:val="both"/>
              <w:rPr>
                <w:b/>
                <w:u w:val="single"/>
              </w:rPr>
            </w:pPr>
            <w:r w:rsidRPr="00784F99">
              <w:rPr>
                <w:rFonts w:ascii="Arial" w:hAnsi="Arial" w:cs="Arial"/>
                <w:bCs/>
                <w:sz w:val="16"/>
                <w:szCs w:val="16"/>
              </w:rPr>
              <w:t>di gruppo.</w:t>
            </w:r>
          </w:p>
        </w:tc>
        <w:tc>
          <w:tcPr>
            <w:tcW w:w="919" w:type="dxa"/>
          </w:tcPr>
          <w:p w:rsidR="008C25D3" w:rsidRDefault="00784F99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</w:t>
            </w:r>
            <w:r w:rsidRPr="00784F99">
              <w:rPr>
                <w:rFonts w:ascii="Arial" w:hAnsi="Arial" w:cs="Arial"/>
                <w:bCs/>
                <w:sz w:val="16"/>
                <w:szCs w:val="16"/>
              </w:rPr>
              <w:t>iovani che hanno assolto l’obbligo di istruzione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396" w:type="dxa"/>
          </w:tcPr>
          <w:p w:rsidR="00784F99" w:rsidRPr="0085514C" w:rsidRDefault="00784F99" w:rsidP="00784F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>€ 38,00 per attività individuale</w:t>
            </w:r>
          </w:p>
          <w:p w:rsidR="00784F99" w:rsidRPr="0085514C" w:rsidRDefault="00784F99" w:rsidP="00784F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>e € 93,30 per attività di gruppo</w:t>
            </w:r>
          </w:p>
          <w:p w:rsidR="00784F99" w:rsidRPr="0085514C" w:rsidRDefault="00784F99" w:rsidP="00784F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>In ogni caso, il costo per ciascun allievo non potrà</w:t>
            </w:r>
          </w:p>
          <w:p w:rsidR="00784F99" w:rsidRPr="0085514C" w:rsidRDefault="00784F99" w:rsidP="00784F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>superare l’importo di euro 4.000,00.</w:t>
            </w:r>
          </w:p>
          <w:p w:rsidR="00784F99" w:rsidRPr="0085514C" w:rsidRDefault="00784F99" w:rsidP="00784F9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>In alternativa, possono essere messi a disposizione dei partecipanti dei “voucher”,</w:t>
            </w:r>
          </w:p>
          <w:p w:rsidR="008C25D3" w:rsidRPr="0085514C" w:rsidRDefault="00784F99" w:rsidP="00784F99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 xml:space="preserve">per un importo </w:t>
            </w:r>
            <w:r w:rsidRPr="0085514C">
              <w:rPr>
                <w:rFonts w:ascii="Arial" w:hAnsi="Arial" w:cs="Arial"/>
                <w:bCs/>
                <w:sz w:val="16"/>
                <w:szCs w:val="16"/>
              </w:rPr>
              <w:lastRenderedPageBreak/>
              <w:t>massimo di euro 4.000,</w:t>
            </w:r>
          </w:p>
        </w:tc>
        <w:tc>
          <w:tcPr>
            <w:tcW w:w="1483" w:type="dxa"/>
          </w:tcPr>
          <w:p w:rsidR="0085514C" w:rsidRPr="0085514C" w:rsidRDefault="0085514C" w:rsidP="008551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lastRenderedPageBreak/>
              <w:t>Soggetti accreditati per l’ambito della formazione superiore e soggetti accreditati per l’obbligo formativo, limitatamente</w:t>
            </w:r>
          </w:p>
          <w:p w:rsidR="0085514C" w:rsidRPr="0085514C" w:rsidRDefault="0085514C" w:rsidP="0085514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>ai propri ex allievi. I servizi al lavoro pubblici e privati accreditati potranno erogare ai partecipanti voucher per la</w:t>
            </w:r>
          </w:p>
          <w:p w:rsidR="008C25D3" w:rsidRDefault="0085514C" w:rsidP="0085514C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 xml:space="preserve">frequenza di percorsi </w:t>
            </w:r>
            <w:r w:rsidRPr="0085514C">
              <w:rPr>
                <w:rFonts w:ascii="Arial" w:hAnsi="Arial" w:cs="Arial"/>
                <w:bCs/>
                <w:sz w:val="16"/>
                <w:szCs w:val="16"/>
              </w:rPr>
              <w:lastRenderedPageBreak/>
              <w:t>specialistici</w:t>
            </w:r>
          </w:p>
        </w:tc>
        <w:tc>
          <w:tcPr>
            <w:tcW w:w="1684" w:type="dxa"/>
          </w:tcPr>
          <w:p w:rsidR="008C25D3" w:rsidRPr="0085514C" w:rsidRDefault="0085514C" w:rsidP="00AE51C6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lastRenderedPageBreak/>
              <w:t>Presentazione di progetti da parte degli enti interessati.</w:t>
            </w:r>
          </w:p>
          <w:p w:rsidR="0085514C" w:rsidRDefault="0085514C" w:rsidP="00AE51C6">
            <w:pPr>
              <w:jc w:val="both"/>
              <w:rPr>
                <w:b/>
                <w:u w:val="single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>Già nella definizione del progetto dovrà essere rappresentato un partenariato obbligatorio con imprese disponibili.</w:t>
            </w:r>
          </w:p>
        </w:tc>
        <w:tc>
          <w:tcPr>
            <w:tcW w:w="1826" w:type="dxa"/>
          </w:tcPr>
          <w:p w:rsidR="008C25D3" w:rsidRDefault="0085514C" w:rsidP="00AE51C6">
            <w:pPr>
              <w:jc w:val="both"/>
              <w:rPr>
                <w:b/>
                <w:u w:val="single"/>
              </w:rPr>
            </w:pPr>
            <w:r w:rsidRPr="0085514C">
              <w:rPr>
                <w:rFonts w:ascii="Arial" w:hAnsi="Arial" w:cs="Arial"/>
                <w:bCs/>
                <w:sz w:val="16"/>
                <w:szCs w:val="16"/>
              </w:rPr>
              <w:t>Inserito immediato del giovane nel mercato del lavoro</w:t>
            </w:r>
          </w:p>
        </w:tc>
      </w:tr>
      <w:tr w:rsidR="008C25D3" w:rsidTr="0085514C">
        <w:tc>
          <w:tcPr>
            <w:tcW w:w="1853" w:type="dxa"/>
          </w:tcPr>
          <w:p w:rsidR="008C25D3" w:rsidRDefault="008C25D3" w:rsidP="00AE51C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Reinserimento di giovani 15-18enni in percorsi formativi</w:t>
            </w:r>
          </w:p>
          <w:p w:rsidR="00DD5D98" w:rsidRPr="00DD5D98" w:rsidRDefault="00DD5D9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(1.500.000 euro)</w:t>
            </w:r>
          </w:p>
        </w:tc>
        <w:tc>
          <w:tcPr>
            <w:tcW w:w="1586" w:type="dxa"/>
          </w:tcPr>
          <w:p w:rsidR="008C25D3" w:rsidRPr="0085514C" w:rsidRDefault="0085514C" w:rsidP="00AE51C6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85514C">
              <w:rPr>
                <w:rFonts w:ascii="Arial" w:hAnsi="Arial" w:cs="Arial"/>
                <w:bCs/>
                <w:sz w:val="16"/>
                <w:szCs w:val="16"/>
              </w:rPr>
              <w:t>ercorsi di istruzione e formazione per il conseguimento di un diploma professionale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, mediante l’acquisizione di un sistema di competenze </w:t>
            </w:r>
            <w:r w:rsidR="007130DD">
              <w:rPr>
                <w:rFonts w:ascii="Arial" w:hAnsi="Arial" w:cs="Arial"/>
                <w:bCs/>
                <w:sz w:val="16"/>
                <w:szCs w:val="16"/>
              </w:rPr>
              <w:t xml:space="preserve">tecnico – professionali definite nel repertorio nazionale  dell’offerta di </w:t>
            </w:r>
            <w:proofErr w:type="spellStart"/>
            <w:r w:rsidR="007130DD">
              <w:rPr>
                <w:rFonts w:ascii="Arial" w:hAnsi="Arial" w:cs="Arial"/>
                <w:bCs/>
                <w:sz w:val="16"/>
                <w:szCs w:val="16"/>
              </w:rPr>
              <w:t>IeFP</w:t>
            </w:r>
            <w:proofErr w:type="spellEnd"/>
          </w:p>
        </w:tc>
        <w:tc>
          <w:tcPr>
            <w:tcW w:w="919" w:type="dxa"/>
          </w:tcPr>
          <w:p w:rsidR="007130DD" w:rsidRPr="007130DD" w:rsidRDefault="007130DD" w:rsidP="007130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7130DD">
              <w:rPr>
                <w:rFonts w:ascii="Arial" w:hAnsi="Arial" w:cs="Arial"/>
                <w:bCs/>
                <w:sz w:val="16"/>
                <w:szCs w:val="16"/>
              </w:rPr>
              <w:t>Possono accedere ai percorsi di reinserimento i giovani che non hanno ancora assolto l’obbligo formativo, di età</w:t>
            </w:r>
          </w:p>
          <w:p w:rsidR="008C25D3" w:rsidRPr="007130DD" w:rsidRDefault="007130DD" w:rsidP="007130DD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7130DD">
              <w:rPr>
                <w:rFonts w:ascii="Arial" w:hAnsi="Arial" w:cs="Arial"/>
                <w:bCs/>
                <w:sz w:val="16"/>
                <w:szCs w:val="16"/>
              </w:rPr>
              <w:t>compresa tra i 15 e i 18 anni.</w:t>
            </w:r>
          </w:p>
        </w:tc>
        <w:tc>
          <w:tcPr>
            <w:tcW w:w="1396" w:type="dxa"/>
          </w:tcPr>
          <w:p w:rsidR="008C25D3" w:rsidRDefault="007130DD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si adottano</w:t>
            </w:r>
            <w:r w:rsidRPr="007130DD">
              <w:rPr>
                <w:rFonts w:ascii="Arial" w:hAnsi="Arial" w:cs="Arial"/>
                <w:bCs/>
                <w:sz w:val="16"/>
                <w:szCs w:val="16"/>
              </w:rPr>
              <w:t xml:space="preserve"> le unità di costo standard previste per la formazione iniziale</w:t>
            </w:r>
          </w:p>
        </w:tc>
        <w:tc>
          <w:tcPr>
            <w:tcW w:w="1483" w:type="dxa"/>
          </w:tcPr>
          <w:p w:rsidR="007130DD" w:rsidRPr="007130DD" w:rsidRDefault="007130DD" w:rsidP="007130D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s</w:t>
            </w:r>
            <w:r w:rsidRPr="007130DD">
              <w:rPr>
                <w:rFonts w:ascii="Arial" w:hAnsi="Arial" w:cs="Arial"/>
                <w:bCs/>
                <w:sz w:val="16"/>
                <w:szCs w:val="16"/>
              </w:rPr>
              <w:t>oggetti accreditati per l’ambito dell’obbligo formativo, che negli anni formativi 2012-2013 e 2013-2014 abbiano</w:t>
            </w:r>
          </w:p>
          <w:p w:rsidR="008C25D3" w:rsidRDefault="007130DD" w:rsidP="007130DD">
            <w:pPr>
              <w:jc w:val="both"/>
              <w:rPr>
                <w:b/>
                <w:u w:val="single"/>
              </w:rPr>
            </w:pPr>
            <w:r w:rsidRPr="007130DD">
              <w:rPr>
                <w:rFonts w:ascii="Arial" w:hAnsi="Arial" w:cs="Arial"/>
                <w:bCs/>
                <w:sz w:val="16"/>
                <w:szCs w:val="16"/>
              </w:rPr>
              <w:t>concluso un intervento di terzo anno conclusivo di un percorso triennale di istruzione e formazione</w:t>
            </w:r>
          </w:p>
        </w:tc>
        <w:tc>
          <w:tcPr>
            <w:tcW w:w="1684" w:type="dxa"/>
          </w:tcPr>
          <w:p w:rsidR="008C25D3" w:rsidRDefault="007130DD" w:rsidP="00AE51C6">
            <w:pPr>
              <w:jc w:val="both"/>
              <w:rPr>
                <w:b/>
                <w:u w:val="single"/>
              </w:rPr>
            </w:pPr>
            <w:r w:rsidRPr="007130DD">
              <w:rPr>
                <w:rFonts w:ascii="Arial" w:hAnsi="Arial" w:cs="Arial"/>
                <w:bCs/>
                <w:sz w:val="16"/>
                <w:szCs w:val="16"/>
              </w:rPr>
              <w:t>Gli organismi formativi interessati dovranno presentare un progetto di realizzazione del percorso formativo</w:t>
            </w:r>
          </w:p>
        </w:tc>
        <w:tc>
          <w:tcPr>
            <w:tcW w:w="1826" w:type="dxa"/>
          </w:tcPr>
          <w:p w:rsidR="008C25D3" w:rsidRDefault="007130DD" w:rsidP="00AE51C6">
            <w:pPr>
              <w:jc w:val="both"/>
              <w:rPr>
                <w:b/>
                <w:u w:val="single"/>
              </w:rPr>
            </w:pPr>
            <w:r w:rsidRPr="007130DD">
              <w:rPr>
                <w:rFonts w:ascii="Arial" w:hAnsi="Arial" w:cs="Arial"/>
                <w:bCs/>
                <w:sz w:val="16"/>
                <w:szCs w:val="16"/>
              </w:rPr>
              <w:t>Definire una figura professionale con un grado di complessità delle conoscenze e competenze superiore a quella del qualificato di 3 livello EQF</w:t>
            </w:r>
          </w:p>
        </w:tc>
      </w:tr>
      <w:tr w:rsidR="008C25D3" w:rsidTr="0085514C">
        <w:tc>
          <w:tcPr>
            <w:tcW w:w="1853" w:type="dxa"/>
          </w:tcPr>
          <w:p w:rsidR="008C25D3" w:rsidRDefault="008C25D3" w:rsidP="00AE51C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t>Accompagnamento al lavoro</w:t>
            </w:r>
          </w:p>
          <w:p w:rsidR="00DD5D98" w:rsidRPr="00DD5D98" w:rsidRDefault="00DD5D9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(9.700.000 euro)</w:t>
            </w:r>
          </w:p>
        </w:tc>
        <w:tc>
          <w:tcPr>
            <w:tcW w:w="1586" w:type="dxa"/>
          </w:tcPr>
          <w:p w:rsidR="009102E5" w:rsidRPr="009102E5" w:rsidRDefault="009102E5" w:rsidP="009102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9102E5">
              <w:rPr>
                <w:rFonts w:ascii="Arial" w:hAnsi="Arial" w:cs="Arial"/>
                <w:bCs/>
                <w:sz w:val="16"/>
                <w:szCs w:val="16"/>
              </w:rPr>
              <w:t>attivazione di specifici strumenti per la ricerca attiva del lavoro</w:t>
            </w:r>
          </w:p>
          <w:p w:rsidR="009102E5" w:rsidRPr="009102E5" w:rsidRDefault="009102E5" w:rsidP="009102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e </w:t>
            </w:r>
            <w:r w:rsidRPr="009102E5">
              <w:rPr>
                <w:rFonts w:ascii="Arial" w:hAnsi="Arial" w:cs="Arial"/>
                <w:bCs/>
                <w:sz w:val="16"/>
                <w:szCs w:val="16"/>
              </w:rPr>
              <w:t>accompagnamento nella prima fase di inserimento</w:t>
            </w:r>
          </w:p>
          <w:p w:rsidR="008C25D3" w:rsidRDefault="009102E5" w:rsidP="009102E5">
            <w:pPr>
              <w:rPr>
                <w:b/>
                <w:u w:val="single"/>
              </w:rPr>
            </w:pPr>
            <w:r w:rsidRPr="009102E5">
              <w:rPr>
                <w:rFonts w:ascii="Arial" w:hAnsi="Arial" w:cs="Arial"/>
                <w:bCs/>
                <w:sz w:val="16"/>
                <w:szCs w:val="16"/>
              </w:rPr>
              <w:t>(tutoring) alle esperienze lavorative</w:t>
            </w:r>
          </w:p>
        </w:tc>
        <w:tc>
          <w:tcPr>
            <w:tcW w:w="919" w:type="dxa"/>
          </w:tcPr>
          <w:p w:rsidR="008C25D3" w:rsidRPr="009102E5" w:rsidRDefault="009102E5" w:rsidP="00AE51C6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</w:t>
            </w:r>
            <w:r w:rsidRPr="009102E5">
              <w:rPr>
                <w:rFonts w:ascii="Arial" w:hAnsi="Arial" w:cs="Arial"/>
                <w:bCs/>
                <w:sz w:val="16"/>
                <w:szCs w:val="16"/>
              </w:rPr>
              <w:t xml:space="preserve">iovani che hanno assolto l’obbligo di istruzione </w:t>
            </w:r>
          </w:p>
        </w:tc>
        <w:tc>
          <w:tcPr>
            <w:tcW w:w="1396" w:type="dxa"/>
          </w:tcPr>
          <w:p w:rsidR="009102E5" w:rsidRPr="009102E5" w:rsidRDefault="009102E5" w:rsidP="009102E5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9102E5">
              <w:rPr>
                <w:rFonts w:ascii="Arial" w:hAnsi="Arial" w:cs="Arial"/>
                <w:bCs/>
                <w:sz w:val="16"/>
                <w:szCs w:val="16"/>
              </w:rPr>
              <w:t>Il servizio erogato sarà rimborsato al conseguimento del risultato, secondo la tabella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in nota</w:t>
            </w:r>
            <w:r w:rsidRPr="005E1F96">
              <w:rPr>
                <w:rFonts w:ascii="Arial" w:hAnsi="Arial" w:cs="Arial"/>
                <w:bCs/>
                <w:sz w:val="16"/>
                <w:szCs w:val="16"/>
              </w:rPr>
              <w:footnoteReference w:id="3"/>
            </w:r>
            <w:r w:rsidRPr="009102E5">
              <w:rPr>
                <w:rFonts w:ascii="Arial" w:hAnsi="Arial" w:cs="Arial"/>
                <w:bCs/>
                <w:sz w:val="16"/>
                <w:szCs w:val="16"/>
              </w:rPr>
              <w:t>. In funzione della</w:t>
            </w:r>
          </w:p>
          <w:p w:rsidR="008C25D3" w:rsidRPr="005E1F96" w:rsidRDefault="009102E5" w:rsidP="009102E5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9102E5">
              <w:rPr>
                <w:rFonts w:ascii="Arial" w:hAnsi="Arial" w:cs="Arial"/>
                <w:bCs/>
                <w:sz w:val="16"/>
                <w:szCs w:val="16"/>
              </w:rPr>
              <w:t xml:space="preserve">categoria di </w:t>
            </w:r>
            <w:proofErr w:type="spellStart"/>
            <w:r w:rsidRPr="009102E5">
              <w:rPr>
                <w:rFonts w:ascii="Arial" w:hAnsi="Arial" w:cs="Arial"/>
                <w:bCs/>
                <w:sz w:val="16"/>
                <w:szCs w:val="16"/>
              </w:rPr>
              <w:t>profilazione</w:t>
            </w:r>
            <w:proofErr w:type="spellEnd"/>
            <w:r w:rsidRPr="009102E5">
              <w:rPr>
                <w:rFonts w:ascii="Arial" w:hAnsi="Arial" w:cs="Arial"/>
                <w:bCs/>
                <w:sz w:val="16"/>
                <w:szCs w:val="16"/>
              </w:rPr>
              <w:t xml:space="preserve"> del giovane</w:t>
            </w:r>
          </w:p>
        </w:tc>
        <w:tc>
          <w:tcPr>
            <w:tcW w:w="1483" w:type="dxa"/>
          </w:tcPr>
          <w:p w:rsidR="008C25D3" w:rsidRPr="00655408" w:rsidRDefault="00655408" w:rsidP="00AE51C6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55408">
              <w:rPr>
                <w:rFonts w:ascii="Arial" w:hAnsi="Arial" w:cs="Arial"/>
                <w:bCs/>
                <w:sz w:val="16"/>
                <w:szCs w:val="16"/>
              </w:rPr>
              <w:t>Servizi per il lavoro privati accreditati e, nell’ambito della propria attività istituzionale, i servizi per il lavoro pubblici</w:t>
            </w:r>
          </w:p>
        </w:tc>
        <w:tc>
          <w:tcPr>
            <w:tcW w:w="1684" w:type="dxa"/>
          </w:tcPr>
          <w:p w:rsidR="008C25D3" w:rsidRDefault="0065540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655408">
              <w:rPr>
                <w:rFonts w:ascii="Arial" w:hAnsi="Arial" w:cs="Arial"/>
                <w:bCs/>
                <w:sz w:val="16"/>
                <w:szCs w:val="16"/>
              </w:rPr>
              <w:t xml:space="preserve">resentazione di progetti ah hoc con partenariato obbligatorio con imprese e e/o enti bilaterali già un fase di presentazione </w:t>
            </w:r>
          </w:p>
        </w:tc>
        <w:tc>
          <w:tcPr>
            <w:tcW w:w="1826" w:type="dxa"/>
          </w:tcPr>
          <w:p w:rsidR="008C25D3" w:rsidRDefault="0065540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</w:t>
            </w:r>
            <w:r w:rsidRPr="00655408">
              <w:rPr>
                <w:rFonts w:ascii="Arial" w:hAnsi="Arial" w:cs="Arial"/>
                <w:bCs/>
                <w:sz w:val="16"/>
                <w:szCs w:val="16"/>
              </w:rPr>
              <w:t>ontratto di lavoro  stabile</w:t>
            </w:r>
            <w:r>
              <w:rPr>
                <w:b/>
                <w:u w:val="single"/>
              </w:rPr>
              <w:t xml:space="preserve"> </w:t>
            </w:r>
          </w:p>
        </w:tc>
      </w:tr>
      <w:tr w:rsidR="008C25D3" w:rsidTr="0085514C">
        <w:tc>
          <w:tcPr>
            <w:tcW w:w="1853" w:type="dxa"/>
          </w:tcPr>
          <w:p w:rsidR="008C25D3" w:rsidRDefault="008C25D3" w:rsidP="00AE51C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t>Tirocinio extra-curriculare, anche in mobilità</w:t>
            </w:r>
            <w:r w:rsidRPr="00DD5D98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t>geografica</w:t>
            </w:r>
          </w:p>
          <w:p w:rsidR="00DD5D98" w:rsidRPr="00DD5D98" w:rsidRDefault="00DD5D9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(29.808.449 euro)</w:t>
            </w:r>
          </w:p>
        </w:tc>
        <w:tc>
          <w:tcPr>
            <w:tcW w:w="1586" w:type="dxa"/>
          </w:tcPr>
          <w:p w:rsidR="008C25D3" w:rsidRDefault="0065540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t</w:t>
            </w:r>
            <w:r w:rsidRPr="00655408">
              <w:rPr>
                <w:rFonts w:ascii="Arial" w:hAnsi="Arial" w:cs="Arial"/>
                <w:bCs/>
                <w:sz w:val="16"/>
                <w:szCs w:val="16"/>
              </w:rPr>
              <w:t>irocini extra-curricolari della durata minima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di 2 mesi e massima di 6 mesi </w:t>
            </w:r>
            <w:r w:rsidRPr="00655408">
              <w:rPr>
                <w:rFonts w:ascii="Arial" w:hAnsi="Arial" w:cs="Arial"/>
                <w:bCs/>
                <w:sz w:val="16"/>
                <w:szCs w:val="16"/>
              </w:rPr>
              <w:t>a seconda della tipologia dei destinatari</w:t>
            </w:r>
          </w:p>
        </w:tc>
        <w:tc>
          <w:tcPr>
            <w:tcW w:w="919" w:type="dxa"/>
          </w:tcPr>
          <w:p w:rsidR="008C25D3" w:rsidRPr="009102E5" w:rsidRDefault="00655408" w:rsidP="00AE51C6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</w:t>
            </w:r>
            <w:r w:rsidRPr="009102E5">
              <w:rPr>
                <w:rFonts w:ascii="Arial" w:hAnsi="Arial" w:cs="Arial"/>
                <w:bCs/>
                <w:sz w:val="16"/>
                <w:szCs w:val="16"/>
              </w:rPr>
              <w:t>iovani che hanno assolto l’obbligo di istruzione</w:t>
            </w:r>
          </w:p>
        </w:tc>
        <w:tc>
          <w:tcPr>
            <w:tcW w:w="1396" w:type="dxa"/>
          </w:tcPr>
          <w:p w:rsidR="008C25D3" w:rsidRPr="00655408" w:rsidRDefault="00655408" w:rsidP="00AE51C6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i</w:t>
            </w:r>
            <w:r w:rsidRPr="00655408">
              <w:rPr>
                <w:rFonts w:ascii="Arial" w:hAnsi="Arial" w:cs="Arial"/>
                <w:bCs/>
                <w:sz w:val="16"/>
                <w:szCs w:val="16"/>
              </w:rPr>
              <w:t>ndennità di frequenza da corrispondere al tirocinante.</w:t>
            </w:r>
          </w:p>
          <w:p w:rsidR="00655408" w:rsidRPr="00655408" w:rsidRDefault="00655408" w:rsidP="0065540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655408">
              <w:rPr>
                <w:rFonts w:ascii="Arial" w:hAnsi="Arial" w:cs="Arial"/>
                <w:bCs/>
                <w:sz w:val="16"/>
                <w:szCs w:val="16"/>
              </w:rPr>
              <w:t>All’ente promotore è corrisposta una remunerazione a costi standard a risultato (il 50% da erogare a metà percorso e</w:t>
            </w:r>
          </w:p>
          <w:p w:rsidR="00655408" w:rsidRPr="005E1F96" w:rsidRDefault="00655408" w:rsidP="00655408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655408">
              <w:rPr>
                <w:rFonts w:ascii="Arial" w:hAnsi="Arial" w:cs="Arial"/>
                <w:bCs/>
                <w:sz w:val="16"/>
                <w:szCs w:val="16"/>
              </w:rPr>
              <w:t>50% a completamento del periodo di ti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rocinio) secondo la tabella in nota</w:t>
            </w:r>
            <w:r w:rsidRPr="005E1F96">
              <w:rPr>
                <w:rFonts w:ascii="Arial" w:hAnsi="Arial" w:cs="Arial"/>
                <w:bCs/>
                <w:sz w:val="16"/>
                <w:szCs w:val="16"/>
              </w:rPr>
              <w:footnoteReference w:id="4"/>
            </w:r>
          </w:p>
        </w:tc>
        <w:tc>
          <w:tcPr>
            <w:tcW w:w="1483" w:type="dxa"/>
          </w:tcPr>
          <w:p w:rsidR="008C25D3" w:rsidRDefault="008C25D3" w:rsidP="00AE51C6">
            <w:pPr>
              <w:jc w:val="both"/>
              <w:rPr>
                <w:b/>
                <w:u w:val="single"/>
              </w:rPr>
            </w:pPr>
          </w:p>
        </w:tc>
        <w:tc>
          <w:tcPr>
            <w:tcW w:w="1684" w:type="dxa"/>
          </w:tcPr>
          <w:p w:rsidR="008C25D3" w:rsidRDefault="008C25D3" w:rsidP="00AE51C6">
            <w:pPr>
              <w:jc w:val="both"/>
              <w:rPr>
                <w:b/>
                <w:u w:val="single"/>
              </w:rPr>
            </w:pPr>
          </w:p>
        </w:tc>
        <w:tc>
          <w:tcPr>
            <w:tcW w:w="1826" w:type="dxa"/>
          </w:tcPr>
          <w:p w:rsidR="008C25D3" w:rsidRDefault="008C25D3" w:rsidP="00AE51C6">
            <w:pPr>
              <w:jc w:val="both"/>
              <w:rPr>
                <w:b/>
                <w:u w:val="single"/>
              </w:rPr>
            </w:pPr>
          </w:p>
        </w:tc>
      </w:tr>
      <w:tr w:rsidR="008C25D3" w:rsidTr="0085514C">
        <w:tc>
          <w:tcPr>
            <w:tcW w:w="1853" w:type="dxa"/>
          </w:tcPr>
          <w:p w:rsidR="008C25D3" w:rsidRDefault="008C25D3" w:rsidP="00AE51C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Sostegno all’autoimpiego e </w:t>
            </w: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all’autoimprenditorialità</w:t>
            </w:r>
          </w:p>
          <w:p w:rsidR="00DD5D98" w:rsidRPr="00DD5D98" w:rsidRDefault="00DD5D98" w:rsidP="00AE51C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(4.440.000 euro)</w:t>
            </w:r>
          </w:p>
        </w:tc>
        <w:tc>
          <w:tcPr>
            <w:tcW w:w="1586" w:type="dxa"/>
          </w:tcPr>
          <w:p w:rsidR="00FA60C0" w:rsidRPr="00FA60C0" w:rsidRDefault="00FA60C0" w:rsidP="00FA60C0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FA60C0">
              <w:rPr>
                <w:rFonts w:ascii="Arial" w:hAnsi="Arial" w:cs="Arial"/>
                <w:bCs/>
                <w:sz w:val="16"/>
                <w:szCs w:val="16"/>
              </w:rPr>
              <w:lastRenderedPageBreak/>
              <w:t xml:space="preserve">attività di accompagnamento </w:t>
            </w:r>
            <w:r w:rsidRPr="00FA60C0">
              <w:rPr>
                <w:rFonts w:ascii="Arial" w:hAnsi="Arial" w:cs="Arial"/>
                <w:bCs/>
                <w:sz w:val="16"/>
                <w:szCs w:val="16"/>
              </w:rPr>
              <w:lastRenderedPageBreak/>
              <w:t>e supporto alle</w:t>
            </w:r>
          </w:p>
          <w:p w:rsidR="008C25D3" w:rsidRDefault="00FA60C0" w:rsidP="00FA60C0">
            <w:pPr>
              <w:jc w:val="both"/>
              <w:rPr>
                <w:b/>
                <w:u w:val="single"/>
              </w:rPr>
            </w:pPr>
            <w:r w:rsidRPr="00FA60C0">
              <w:rPr>
                <w:rFonts w:ascii="Arial" w:hAnsi="Arial" w:cs="Arial"/>
                <w:bCs/>
                <w:sz w:val="16"/>
                <w:szCs w:val="16"/>
              </w:rPr>
              <w:t>start-up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Style w:val="Rimandonotaapidipagina"/>
                <w:rFonts w:ascii="Arial" w:hAnsi="Arial" w:cs="Arial"/>
                <w:sz w:val="19"/>
                <w:szCs w:val="19"/>
              </w:rPr>
              <w:footnoteReference w:id="5"/>
            </w:r>
          </w:p>
        </w:tc>
        <w:tc>
          <w:tcPr>
            <w:tcW w:w="919" w:type="dxa"/>
          </w:tcPr>
          <w:p w:rsidR="008C25D3" w:rsidRDefault="00FA60C0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g</w:t>
            </w:r>
            <w:r w:rsidRPr="009102E5">
              <w:rPr>
                <w:rFonts w:ascii="Arial" w:hAnsi="Arial" w:cs="Arial"/>
                <w:bCs/>
                <w:sz w:val="16"/>
                <w:szCs w:val="16"/>
              </w:rPr>
              <w:t xml:space="preserve">iovani che </w:t>
            </w:r>
            <w:r w:rsidRPr="009102E5">
              <w:rPr>
                <w:rFonts w:ascii="Arial" w:hAnsi="Arial" w:cs="Arial"/>
                <w:bCs/>
                <w:sz w:val="16"/>
                <w:szCs w:val="16"/>
              </w:rPr>
              <w:lastRenderedPageBreak/>
              <w:t>hanno assolto l’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obbligo di </w:t>
            </w:r>
            <w:r w:rsidRPr="009102E5">
              <w:rPr>
                <w:rFonts w:ascii="Arial" w:hAnsi="Arial" w:cs="Arial"/>
                <w:bCs/>
                <w:sz w:val="16"/>
                <w:szCs w:val="16"/>
              </w:rPr>
              <w:t>istruzione</w:t>
            </w:r>
          </w:p>
        </w:tc>
        <w:tc>
          <w:tcPr>
            <w:tcW w:w="1396" w:type="dxa"/>
          </w:tcPr>
          <w:p w:rsidR="008C25D3" w:rsidRDefault="00FA60C0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a</w:t>
            </w:r>
            <w:r w:rsidRPr="00FA60C0">
              <w:rPr>
                <w:rFonts w:ascii="Arial" w:hAnsi="Arial" w:cs="Arial"/>
                <w:bCs/>
                <w:sz w:val="16"/>
                <w:szCs w:val="16"/>
              </w:rPr>
              <w:t xml:space="preserve">pplicazione dei costi standard </w:t>
            </w:r>
            <w:r w:rsidRPr="00FA60C0">
              <w:rPr>
                <w:rFonts w:ascii="Arial" w:hAnsi="Arial" w:cs="Arial"/>
                <w:bCs/>
                <w:sz w:val="16"/>
                <w:szCs w:val="16"/>
              </w:rPr>
              <w:lastRenderedPageBreak/>
              <w:t>regionali stabiliti con DGR 808/10</w:t>
            </w:r>
            <w:r w:rsidR="00D10B58">
              <w:rPr>
                <w:rStyle w:val="Rimandonotaapidipagina"/>
                <w:rFonts w:ascii="Arial" w:hAnsi="Arial" w:cs="Arial"/>
                <w:bCs/>
                <w:sz w:val="16"/>
                <w:szCs w:val="16"/>
              </w:rPr>
              <w:footnoteReference w:id="6"/>
            </w:r>
          </w:p>
        </w:tc>
        <w:tc>
          <w:tcPr>
            <w:tcW w:w="1483" w:type="dxa"/>
          </w:tcPr>
          <w:p w:rsidR="008C25D3" w:rsidRDefault="00D10B5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s</w:t>
            </w:r>
            <w:r w:rsidRPr="00D10B58">
              <w:rPr>
                <w:rFonts w:ascii="Arial" w:hAnsi="Arial" w:cs="Arial"/>
                <w:bCs/>
                <w:sz w:val="16"/>
                <w:szCs w:val="16"/>
              </w:rPr>
              <w:t xml:space="preserve">oggetti accreditati per </w:t>
            </w:r>
            <w:r w:rsidRPr="00D10B58">
              <w:rPr>
                <w:rFonts w:ascii="Arial" w:hAnsi="Arial" w:cs="Arial"/>
                <w:bCs/>
                <w:sz w:val="16"/>
                <w:szCs w:val="16"/>
              </w:rPr>
              <w:lastRenderedPageBreak/>
              <w:t>l’ambito della formazione superiore</w:t>
            </w:r>
          </w:p>
        </w:tc>
        <w:tc>
          <w:tcPr>
            <w:tcW w:w="1684" w:type="dxa"/>
          </w:tcPr>
          <w:p w:rsidR="008C25D3" w:rsidRDefault="00D10B5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m</w:t>
            </w:r>
            <w:r w:rsidRPr="00D10B58">
              <w:rPr>
                <w:rFonts w:ascii="Arial" w:hAnsi="Arial" w:cs="Arial"/>
                <w:bCs/>
                <w:sz w:val="16"/>
                <w:szCs w:val="16"/>
              </w:rPr>
              <w:t xml:space="preserve">odalità a sportello, con aperture </w:t>
            </w:r>
            <w:r w:rsidRPr="00D10B58">
              <w:rPr>
                <w:rFonts w:ascii="Arial" w:hAnsi="Arial" w:cs="Arial"/>
                <w:bCs/>
                <w:sz w:val="16"/>
                <w:szCs w:val="16"/>
              </w:rPr>
              <w:lastRenderedPageBreak/>
              <w:t>ravvicinate e con tempi brevi di approvazione e avvio dei progetti</w:t>
            </w:r>
          </w:p>
        </w:tc>
        <w:tc>
          <w:tcPr>
            <w:tcW w:w="1826" w:type="dxa"/>
          </w:tcPr>
          <w:p w:rsidR="008C25D3" w:rsidRDefault="00D10B5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p</w:t>
            </w:r>
            <w:r w:rsidRPr="00D10B58">
              <w:rPr>
                <w:rFonts w:ascii="Arial" w:hAnsi="Arial" w:cs="Arial"/>
                <w:bCs/>
                <w:sz w:val="16"/>
                <w:szCs w:val="16"/>
              </w:rPr>
              <w:t xml:space="preserve">romozione imprenditorialità e </w:t>
            </w:r>
            <w:r w:rsidRPr="00D10B58">
              <w:rPr>
                <w:rFonts w:ascii="Arial" w:hAnsi="Arial" w:cs="Arial"/>
                <w:bCs/>
                <w:sz w:val="16"/>
                <w:szCs w:val="16"/>
              </w:rPr>
              <w:lastRenderedPageBreak/>
              <w:t>creazione di impresa</w:t>
            </w:r>
          </w:p>
        </w:tc>
      </w:tr>
      <w:tr w:rsidR="008C25D3" w:rsidTr="0085514C">
        <w:tc>
          <w:tcPr>
            <w:tcW w:w="1853" w:type="dxa"/>
          </w:tcPr>
          <w:p w:rsidR="008C25D3" w:rsidRDefault="008C25D3" w:rsidP="00AE51C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Mobilità professionale transnazionale e territoriale</w:t>
            </w:r>
          </w:p>
          <w:p w:rsidR="00DD5D98" w:rsidRPr="00DD5D98" w:rsidRDefault="00DD5D98" w:rsidP="00AE51C6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(4.440.000 euro)</w:t>
            </w:r>
          </w:p>
        </w:tc>
        <w:tc>
          <w:tcPr>
            <w:tcW w:w="1586" w:type="dxa"/>
          </w:tcPr>
          <w:p w:rsidR="00D10B58" w:rsidRPr="00D10B58" w:rsidRDefault="00D10B58" w:rsidP="00D10B5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10B58">
              <w:rPr>
                <w:rFonts w:ascii="Arial" w:hAnsi="Arial" w:cs="Arial"/>
                <w:bCs/>
                <w:sz w:val="16"/>
                <w:szCs w:val="16"/>
              </w:rPr>
              <w:t>L’azione è rivolta in particolare ai profili professionali che trovano maggior sbocco nei mercati esteri. Si prevede il</w:t>
            </w:r>
          </w:p>
          <w:p w:rsidR="008C25D3" w:rsidRDefault="00D10B58" w:rsidP="00D10B58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D10B58">
              <w:rPr>
                <w:rFonts w:ascii="Arial" w:hAnsi="Arial" w:cs="Arial"/>
                <w:bCs/>
                <w:sz w:val="16"/>
                <w:szCs w:val="16"/>
              </w:rPr>
              <w:t>raccordo con la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D10B58">
              <w:rPr>
                <w:rFonts w:ascii="Arial" w:hAnsi="Arial" w:cs="Arial"/>
                <w:bCs/>
                <w:sz w:val="16"/>
                <w:szCs w:val="16"/>
              </w:rPr>
              <w:t>rete EURES</w:t>
            </w:r>
          </w:p>
        </w:tc>
        <w:tc>
          <w:tcPr>
            <w:tcW w:w="919" w:type="dxa"/>
          </w:tcPr>
          <w:p w:rsidR="008C25D3" w:rsidRDefault="00D10B5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g</w:t>
            </w:r>
            <w:r w:rsidRPr="009102E5">
              <w:rPr>
                <w:rFonts w:ascii="Arial" w:hAnsi="Arial" w:cs="Arial"/>
                <w:bCs/>
                <w:sz w:val="16"/>
                <w:szCs w:val="16"/>
              </w:rPr>
              <w:t>iovani che hanno assolto l’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obbligo di </w:t>
            </w:r>
            <w:r w:rsidRPr="009102E5">
              <w:rPr>
                <w:rFonts w:ascii="Arial" w:hAnsi="Arial" w:cs="Arial"/>
                <w:bCs/>
                <w:sz w:val="16"/>
                <w:szCs w:val="16"/>
              </w:rPr>
              <w:t>istruzione</w:t>
            </w:r>
          </w:p>
        </w:tc>
        <w:tc>
          <w:tcPr>
            <w:tcW w:w="1396" w:type="dxa"/>
          </w:tcPr>
          <w:p w:rsidR="00D10B58" w:rsidRPr="00D10B58" w:rsidRDefault="00D10B58" w:rsidP="00D10B5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10B58">
              <w:rPr>
                <w:rFonts w:ascii="Arial" w:hAnsi="Arial" w:cs="Arial"/>
                <w:bCs/>
                <w:sz w:val="16"/>
                <w:szCs w:val="16"/>
              </w:rPr>
              <w:t xml:space="preserve"> Il contributo</w:t>
            </w:r>
          </w:p>
          <w:p w:rsidR="008C25D3" w:rsidRPr="00D10B58" w:rsidRDefault="00D10B58" w:rsidP="00D10B5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10B58">
              <w:rPr>
                <w:rFonts w:ascii="Arial" w:hAnsi="Arial" w:cs="Arial"/>
                <w:bCs/>
                <w:sz w:val="16"/>
                <w:szCs w:val="16"/>
              </w:rPr>
              <w:t>sostiene, in via forfettaria, sulla base dei parametri stabiliti per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ciascuna Regione/Paese estero</w:t>
            </w:r>
          </w:p>
        </w:tc>
        <w:tc>
          <w:tcPr>
            <w:tcW w:w="1483" w:type="dxa"/>
          </w:tcPr>
          <w:p w:rsidR="00D10B58" w:rsidRPr="00D10B58" w:rsidRDefault="00D10B58" w:rsidP="00D10B5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. s</w:t>
            </w:r>
            <w:r w:rsidRPr="00D10B58">
              <w:rPr>
                <w:rFonts w:ascii="Arial" w:hAnsi="Arial" w:cs="Arial"/>
                <w:bCs/>
                <w:sz w:val="16"/>
                <w:szCs w:val="16"/>
              </w:rPr>
              <w:t>ervizi per il lavoro pubblici e privati accreditati, soggetti accreditati per la formazione superiore.</w:t>
            </w:r>
          </w:p>
          <w:p w:rsidR="008C25D3" w:rsidRPr="00D10B58" w:rsidRDefault="00D10B58" w:rsidP="00D10B58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10B58">
              <w:rPr>
                <w:rFonts w:ascii="Arial" w:hAnsi="Arial" w:cs="Arial"/>
                <w:bCs/>
                <w:sz w:val="16"/>
                <w:szCs w:val="16"/>
              </w:rPr>
              <w:t xml:space="preserve">I servizi </w:t>
            </w:r>
            <w:proofErr w:type="spellStart"/>
            <w:r w:rsidRPr="00D10B58">
              <w:rPr>
                <w:rFonts w:ascii="Arial" w:hAnsi="Arial" w:cs="Arial"/>
                <w:bCs/>
                <w:sz w:val="16"/>
                <w:szCs w:val="16"/>
              </w:rPr>
              <w:t>Eures</w:t>
            </w:r>
            <w:proofErr w:type="spellEnd"/>
            <w:r w:rsidRPr="00D10B58">
              <w:rPr>
                <w:rFonts w:ascii="Arial" w:hAnsi="Arial" w:cs="Arial"/>
                <w:bCs/>
                <w:sz w:val="16"/>
                <w:szCs w:val="16"/>
              </w:rPr>
              <w:t>,</w:t>
            </w:r>
          </w:p>
        </w:tc>
        <w:tc>
          <w:tcPr>
            <w:tcW w:w="1684" w:type="dxa"/>
          </w:tcPr>
          <w:p w:rsidR="008C25D3" w:rsidRDefault="00D10B58" w:rsidP="00AE51C6">
            <w:pPr>
              <w:jc w:val="both"/>
              <w:rPr>
                <w:b/>
                <w:u w:val="single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presentazione di progetti ad hoc mediante. Approvazione in tempi ravvicinati</w:t>
            </w:r>
          </w:p>
        </w:tc>
        <w:tc>
          <w:tcPr>
            <w:tcW w:w="1826" w:type="dxa"/>
          </w:tcPr>
          <w:p w:rsidR="00D10B58" w:rsidRPr="00D10B58" w:rsidRDefault="00D10B58" w:rsidP="00D10B5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10B58">
              <w:rPr>
                <w:rFonts w:ascii="Arial" w:hAnsi="Arial" w:cs="Arial"/>
                <w:bCs/>
                <w:sz w:val="16"/>
                <w:szCs w:val="16"/>
              </w:rPr>
              <w:t>Realizzazione di percorsi di mobilità transnazionale e interregionale ai fini dell’accrescimento di competenze e</w:t>
            </w:r>
          </w:p>
          <w:p w:rsidR="008C25D3" w:rsidRDefault="00D10B58" w:rsidP="00D10B58">
            <w:pPr>
              <w:jc w:val="both"/>
              <w:rPr>
                <w:b/>
                <w:u w:val="single"/>
              </w:rPr>
            </w:pPr>
            <w:r w:rsidRPr="00D10B58">
              <w:rPr>
                <w:rFonts w:ascii="Arial" w:hAnsi="Arial" w:cs="Arial"/>
                <w:bCs/>
                <w:sz w:val="16"/>
                <w:szCs w:val="16"/>
              </w:rPr>
              <w:t>esperienza professionale.</w:t>
            </w:r>
          </w:p>
        </w:tc>
      </w:tr>
      <w:tr w:rsidR="008C25D3" w:rsidTr="0085514C">
        <w:tc>
          <w:tcPr>
            <w:tcW w:w="1853" w:type="dxa"/>
          </w:tcPr>
          <w:p w:rsidR="00DD5D98" w:rsidRDefault="008C25D3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/>
                <w:bCs/>
                <w:sz w:val="16"/>
                <w:szCs w:val="16"/>
              </w:rPr>
              <w:t>Bonus occupazionale</w:t>
            </w:r>
          </w:p>
          <w:p w:rsidR="008C25D3" w:rsidRPr="00DD5D98" w:rsidRDefault="00DD5D9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(5.000.000 euro )</w:t>
            </w:r>
            <w:r w:rsidR="008C25D3" w:rsidRPr="00DD5D9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86" w:type="dxa"/>
          </w:tcPr>
          <w:p w:rsidR="00D10B58" w:rsidRPr="00D10B58" w:rsidRDefault="00D10B5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10B58">
              <w:rPr>
                <w:rFonts w:ascii="Arial" w:hAnsi="Arial" w:cs="Arial"/>
                <w:bCs/>
                <w:sz w:val="16"/>
                <w:szCs w:val="16"/>
              </w:rPr>
              <w:t>Riconoscimento di un bonus al datori di lavoro che, sulla base</w:t>
            </w:r>
            <w:r w:rsidRPr="00DD5D98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D10B58">
              <w:rPr>
                <w:rFonts w:ascii="Arial" w:hAnsi="Arial" w:cs="Arial"/>
                <w:bCs/>
                <w:sz w:val="16"/>
                <w:szCs w:val="16"/>
              </w:rPr>
              <w:t>dell’intermediazione dei servizi competenti, assume un</w:t>
            </w:r>
          </w:p>
          <w:p w:rsidR="008C25D3" w:rsidRPr="00DD5D98" w:rsidRDefault="00D10B5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10B58">
              <w:rPr>
                <w:rFonts w:ascii="Arial" w:hAnsi="Arial" w:cs="Arial"/>
                <w:bCs/>
                <w:sz w:val="16"/>
                <w:szCs w:val="16"/>
              </w:rPr>
              <w:t>giovane e lo inserisce nel proprio contesto aziendale</w:t>
            </w:r>
          </w:p>
        </w:tc>
        <w:tc>
          <w:tcPr>
            <w:tcW w:w="919" w:type="dxa"/>
          </w:tcPr>
          <w:p w:rsidR="008C25D3" w:rsidRPr="00DD5D98" w:rsidRDefault="00D10B5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Cs/>
                <w:sz w:val="16"/>
                <w:szCs w:val="16"/>
              </w:rPr>
              <w:t>Giovani inseriti presso le aziende ubicate sul territorio regionale</w:t>
            </w:r>
          </w:p>
        </w:tc>
        <w:tc>
          <w:tcPr>
            <w:tcW w:w="1396" w:type="dxa"/>
          </w:tcPr>
          <w:p w:rsidR="008C25D3" w:rsidRPr="00DD5D98" w:rsidRDefault="00D10B5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Cs/>
                <w:sz w:val="16"/>
                <w:szCs w:val="16"/>
              </w:rPr>
              <w:t>Parametro di costo</w:t>
            </w:r>
            <w:r w:rsidRPr="00DD5D98">
              <w:rPr>
                <w:rFonts w:ascii="Arial" w:hAnsi="Arial" w:cs="Arial"/>
                <w:bCs/>
                <w:sz w:val="16"/>
                <w:szCs w:val="16"/>
              </w:rPr>
              <w:footnoteReference w:id="7"/>
            </w:r>
          </w:p>
        </w:tc>
        <w:tc>
          <w:tcPr>
            <w:tcW w:w="1483" w:type="dxa"/>
          </w:tcPr>
          <w:p w:rsidR="00DD5D98" w:rsidRPr="00DD5D98" w:rsidRDefault="00DD5D9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Cs/>
                <w:sz w:val="16"/>
                <w:szCs w:val="16"/>
              </w:rPr>
              <w:t>imprese private, aventi sede legale in Veneto oppure almeno un’unità operativa ubicata in</w:t>
            </w:r>
          </w:p>
          <w:p w:rsidR="008C25D3" w:rsidRPr="00DD5D98" w:rsidRDefault="00DD5D9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Cs/>
                <w:sz w:val="16"/>
                <w:szCs w:val="16"/>
              </w:rPr>
              <w:t>Veneto tramite i soggetti promotori anche Enti Bilaterali</w:t>
            </w:r>
          </w:p>
        </w:tc>
        <w:tc>
          <w:tcPr>
            <w:tcW w:w="1684" w:type="dxa"/>
          </w:tcPr>
          <w:p w:rsidR="00DD5D98" w:rsidRPr="00DD5D98" w:rsidRDefault="00DD5D9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Cs/>
                <w:sz w:val="16"/>
                <w:szCs w:val="16"/>
              </w:rPr>
              <w:t>Progetti di Work Experience con partenariato obbligatorio, già in fase di progettazione del percorso, con imprese che</w:t>
            </w:r>
          </w:p>
          <w:p w:rsidR="008C25D3" w:rsidRPr="00DD5D98" w:rsidRDefault="00DD5D9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Cs/>
                <w:sz w:val="16"/>
                <w:szCs w:val="16"/>
              </w:rPr>
              <w:t>intendono inserire nuove figure professionali</w:t>
            </w:r>
          </w:p>
        </w:tc>
        <w:tc>
          <w:tcPr>
            <w:tcW w:w="1826" w:type="dxa"/>
          </w:tcPr>
          <w:p w:rsidR="008C25D3" w:rsidRPr="00DD5D98" w:rsidRDefault="00DD5D98" w:rsidP="00DD5D9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6"/>
                <w:szCs w:val="16"/>
              </w:rPr>
            </w:pPr>
            <w:r w:rsidRPr="00DD5D98">
              <w:rPr>
                <w:rFonts w:ascii="Arial" w:hAnsi="Arial" w:cs="Arial"/>
                <w:bCs/>
                <w:sz w:val="16"/>
                <w:szCs w:val="16"/>
              </w:rPr>
              <w:t>Giovane inserito in azienda con uno dei contratti previsti</w:t>
            </w:r>
          </w:p>
        </w:tc>
      </w:tr>
    </w:tbl>
    <w:p w:rsidR="002108F7" w:rsidRPr="002108F7" w:rsidRDefault="002108F7" w:rsidP="00AE51C6">
      <w:pPr>
        <w:jc w:val="both"/>
        <w:rPr>
          <w:b/>
          <w:u w:val="single"/>
        </w:rPr>
      </w:pPr>
    </w:p>
    <w:p w:rsidR="002051B6" w:rsidRPr="002108F7" w:rsidRDefault="002051B6" w:rsidP="00AE51C6">
      <w:pPr>
        <w:jc w:val="both"/>
        <w:rPr>
          <w:b/>
          <w:u w:val="single"/>
        </w:rPr>
      </w:pPr>
    </w:p>
    <w:p w:rsidR="00712B10" w:rsidRDefault="00712B10" w:rsidP="00AE51C6">
      <w:pPr>
        <w:jc w:val="both"/>
      </w:pPr>
    </w:p>
    <w:p w:rsidR="00712B10" w:rsidRDefault="00712B10" w:rsidP="00AE51C6">
      <w:pPr>
        <w:jc w:val="both"/>
      </w:pPr>
    </w:p>
    <w:p w:rsidR="00153154" w:rsidRDefault="00153154" w:rsidP="00AE51C6">
      <w:pPr>
        <w:jc w:val="both"/>
      </w:pPr>
    </w:p>
    <w:p w:rsidR="00153154" w:rsidRDefault="00153154" w:rsidP="00AE51C6">
      <w:pPr>
        <w:jc w:val="both"/>
      </w:pPr>
    </w:p>
    <w:p w:rsidR="00153154" w:rsidRDefault="00153154" w:rsidP="00AE51C6">
      <w:pPr>
        <w:jc w:val="both"/>
      </w:pPr>
    </w:p>
    <w:p w:rsidR="00A702C7" w:rsidRDefault="00A702C7" w:rsidP="00A702C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9"/>
          <w:szCs w:val="19"/>
        </w:rPr>
      </w:pPr>
    </w:p>
    <w:p w:rsidR="00A702C7" w:rsidRPr="00874C97" w:rsidRDefault="00874C97" w:rsidP="00B46AF0">
      <w:pPr>
        <w:jc w:val="center"/>
        <w:rPr>
          <w:b/>
          <w:sz w:val="28"/>
          <w:szCs w:val="28"/>
          <w:u w:val="single"/>
        </w:rPr>
      </w:pPr>
      <w:r w:rsidRPr="00874C97">
        <w:rPr>
          <w:b/>
          <w:sz w:val="28"/>
          <w:szCs w:val="28"/>
          <w:u w:val="single"/>
        </w:rPr>
        <w:lastRenderedPageBreak/>
        <w:t xml:space="preserve">4 Modello </w:t>
      </w:r>
      <w:r w:rsidR="00B46AF0" w:rsidRPr="00874C97">
        <w:rPr>
          <w:b/>
          <w:sz w:val="28"/>
          <w:szCs w:val="28"/>
          <w:u w:val="single"/>
        </w:rPr>
        <w:t>YG VENETO</w:t>
      </w:r>
    </w:p>
    <w:p w:rsidR="00FA0E34" w:rsidRDefault="00FA0E34" w:rsidP="00A702C7">
      <w:pPr>
        <w:jc w:val="both"/>
      </w:pPr>
    </w:p>
    <w:p w:rsidR="0032104A" w:rsidRDefault="00B46AF0" w:rsidP="00B46481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-83668</wp:posOffset>
                </wp:positionH>
                <wp:positionV relativeFrom="paragraph">
                  <wp:posOffset>114325</wp:posOffset>
                </wp:positionV>
                <wp:extent cx="6400800" cy="4191610"/>
                <wp:effectExtent l="0" t="0" r="19050" b="19050"/>
                <wp:wrapNone/>
                <wp:docPr id="15" name="Ova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19161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alpha val="1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6AF0" w:rsidRDefault="00B46AF0" w:rsidP="00874C97">
                            <w:pPr>
                              <w:jc w:val="center"/>
                              <w:rPr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</w:p>
                          <w:p w:rsidR="00B46AF0" w:rsidRPr="00B46AF0" w:rsidRDefault="00B46AF0" w:rsidP="00874C97">
                            <w:pPr>
                              <w:jc w:val="center"/>
                              <w:rPr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B46AF0">
                              <w:rPr>
                                <w:b/>
                                <w:color w:val="4F81BD" w:themeColor="accent1"/>
                                <w:spacing w:val="20"/>
                                <w:sz w:val="52"/>
                                <w:szCs w:val="52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9004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alpha w14:val="94300"/>
                                      <w14:satMod w14:val="280000"/>
                                      <w14:tint w14:val="100000"/>
                                    </w14:schemeClr>
                                  </w14:solidFill>
                                </w14:textFill>
                              </w:rPr>
                              <w:t>QUADRO NORMATIVO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e 15" o:spid="_x0000_s1026" style="position:absolute;margin-left:-6.6pt;margin-top:9pt;width:7in;height:330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" fillcolor="#4f81bd [3204]" strokecolor="#243f60 [1604]" strokeweight="2pt">
                <v:fill opacity="9766f"/>
                <v:textbox>
                  <w:txbxContent>
                    <w:p w:rsidR="00B46AF0" w:rsidRDefault="00B46AF0" w:rsidP="00874C97">
                      <w:pPr>
                        <w:jc w:val="center"/>
                        <w:rPr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</w:p>
                    <w:p w:rsidR="00B46AF0" w:rsidRPr="00B46AF0" w:rsidRDefault="00B46AF0" w:rsidP="00874C97">
                      <w:pPr>
                        <w:jc w:val="center"/>
                        <w:rPr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B46AF0">
                        <w:rPr>
                          <w:b/>
                          <w:color w:val="4F81BD" w:themeColor="accent1"/>
                          <w:spacing w:val="20"/>
                          <w:sz w:val="52"/>
                          <w:szCs w:val="52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9004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alpha w14:val="94300"/>
                                <w14:satMod w14:val="280000"/>
                                <w14:tint w14:val="100000"/>
                              </w14:schemeClr>
                            </w14:solidFill>
                          </w14:textFill>
                        </w:rPr>
                        <w:t>QUADRO NORMATIVO</w:t>
                      </w:r>
                    </w:p>
                  </w:txbxContent>
                </v:textbox>
              </v:oval>
            </w:pict>
          </mc:Fallback>
        </mc:AlternateContent>
      </w:r>
    </w:p>
    <w:p w:rsidR="0032104A" w:rsidRDefault="0032104A" w:rsidP="0032104A">
      <w:pPr>
        <w:jc w:val="center"/>
      </w:pPr>
    </w:p>
    <w:p w:rsidR="0032104A" w:rsidRDefault="0032104A" w:rsidP="0032104A">
      <w:pPr>
        <w:jc w:val="center"/>
      </w:pPr>
    </w:p>
    <w:p w:rsidR="0032104A" w:rsidRPr="00B46481" w:rsidRDefault="00B46AF0" w:rsidP="00B46481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   </w:t>
      </w:r>
      <w:r w:rsidR="00B46481">
        <w:rPr>
          <w:sz w:val="44"/>
          <w:szCs w:val="44"/>
        </w:rPr>
        <w:t xml:space="preserve"> </w:t>
      </w:r>
      <w:r w:rsidR="00B46481" w:rsidRPr="00B46481">
        <w:rPr>
          <w:sz w:val="44"/>
          <w:szCs w:val="44"/>
        </w:rPr>
        <w:t>YC</w:t>
      </w:r>
      <w:r w:rsidR="00B46481">
        <w:rPr>
          <w:sz w:val="44"/>
          <w:szCs w:val="44"/>
        </w:rPr>
        <w:t xml:space="preserve">                                    POR YG</w:t>
      </w:r>
    </w:p>
    <w:p w:rsidR="00FA0E34" w:rsidRDefault="005D18AE" w:rsidP="0032104A">
      <w:pPr>
        <w:jc w:val="center"/>
      </w:pPr>
      <w:r>
        <w:rPr>
          <w:noProof/>
          <w:lang w:eastAsia="it-IT"/>
        </w:rPr>
        <w:drawing>
          <wp:inline distT="0" distB="0" distL="0" distR="0" wp14:anchorId="4BD7E040" wp14:editId="33C2D9B5">
            <wp:extent cx="2553004" cy="2275027"/>
            <wp:effectExtent l="0" t="0" r="0" b="0"/>
            <wp:docPr id="7" name="Diagramma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r>
        <w:rPr>
          <w:noProof/>
          <w:lang w:eastAsia="it-IT"/>
        </w:rPr>
        <w:drawing>
          <wp:inline distT="0" distB="0" distL="0" distR="0" wp14:anchorId="290D6E5E" wp14:editId="034FD402">
            <wp:extent cx="3035808" cy="2355494"/>
            <wp:effectExtent l="0" t="0" r="0" b="0"/>
            <wp:docPr id="9" name="Diagramma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inline>
        </w:drawing>
      </w:r>
    </w:p>
    <w:p w:rsidR="0032104A" w:rsidRDefault="0032104A" w:rsidP="0032104A">
      <w:pPr>
        <w:jc w:val="center"/>
      </w:pPr>
    </w:p>
    <w:p w:rsidR="009325D2" w:rsidRDefault="009325D2" w:rsidP="00B46481">
      <w:pPr>
        <w:rPr>
          <w:noProof/>
          <w:lang w:eastAsia="it-IT"/>
        </w:rPr>
      </w:pPr>
    </w:p>
    <w:p w:rsidR="009325D2" w:rsidRDefault="009325D2" w:rsidP="00B46481">
      <w:pPr>
        <w:rPr>
          <w:noProof/>
          <w:lang w:eastAsia="it-IT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329482</wp:posOffset>
                </wp:positionH>
                <wp:positionV relativeFrom="paragraph">
                  <wp:posOffset>151047</wp:posOffset>
                </wp:positionV>
                <wp:extent cx="5987332" cy="3522428"/>
                <wp:effectExtent l="0" t="0" r="13970" b="2095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7332" cy="352242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1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ttangolo 1" o:spid="_x0000_s1026" style="position:absolute;margin-left:25.95pt;margin-top:11.9pt;width:471.45pt;height:277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" fillcolor="#4f81bd [3204]" strokecolor="#243f60 [1604]" strokeweight="2pt">
                <v:fill opacity="9766f"/>
              </v:rect>
            </w:pict>
          </mc:Fallback>
        </mc:AlternateContent>
      </w:r>
    </w:p>
    <w:p w:rsidR="009325D2" w:rsidRPr="009325D2" w:rsidRDefault="009325D2" w:rsidP="009325D2">
      <w:pPr>
        <w:jc w:val="center"/>
        <w:rPr>
          <w:b/>
          <w:noProof/>
          <w:spacing w:val="60"/>
          <w:lang w:eastAsia="it-IT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noProof/>
          <w:spacing w:val="60"/>
          <w:lang w:eastAsia="it-IT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 xml:space="preserve">       </w:t>
      </w:r>
      <w:r w:rsidRPr="009325D2">
        <w:rPr>
          <w:b/>
          <w:caps/>
          <w:noProof/>
          <w:lang w:eastAsia="it-IT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SCHEMA DI ATTUAZIONE</w:t>
      </w:r>
    </w:p>
    <w:p w:rsidR="00B46481" w:rsidRDefault="00B46AF0" w:rsidP="00B46481">
      <w:r>
        <w:rPr>
          <w:noProof/>
          <w:lang w:eastAsia="it-IT"/>
        </w:rPr>
        <w:drawing>
          <wp:inline distT="0" distB="0" distL="0" distR="0" wp14:anchorId="654D79CC" wp14:editId="68468523">
            <wp:extent cx="6591631" cy="2814762"/>
            <wp:effectExtent l="0" t="0" r="0" b="508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4606" cy="2824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6481">
      <w:footerReference w:type="default" r:id="rId2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13B" w:rsidRDefault="0091513B" w:rsidP="00B318D5">
      <w:pPr>
        <w:spacing w:after="0" w:line="240" w:lineRule="auto"/>
      </w:pPr>
      <w:r>
        <w:separator/>
      </w:r>
    </w:p>
  </w:endnote>
  <w:endnote w:type="continuationSeparator" w:id="0">
    <w:p w:rsidR="0091513B" w:rsidRDefault="0091513B" w:rsidP="00B31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6478207"/>
      <w:docPartObj>
        <w:docPartGallery w:val="Page Numbers (Bottom of Page)"/>
        <w:docPartUnique/>
      </w:docPartObj>
    </w:sdtPr>
    <w:sdtEndPr/>
    <w:sdtContent>
      <w:p w:rsidR="00370D64" w:rsidRDefault="00370D6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1185">
          <w:rPr>
            <w:noProof/>
          </w:rPr>
          <w:t>6</w:t>
        </w:r>
        <w:r>
          <w:fldChar w:fldCharType="end"/>
        </w:r>
      </w:p>
    </w:sdtContent>
  </w:sdt>
  <w:p w:rsidR="00370D64" w:rsidRDefault="00370D6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13B" w:rsidRDefault="0091513B" w:rsidP="00B318D5">
      <w:pPr>
        <w:spacing w:after="0" w:line="240" w:lineRule="auto"/>
      </w:pPr>
      <w:r>
        <w:separator/>
      </w:r>
    </w:p>
  </w:footnote>
  <w:footnote w:type="continuationSeparator" w:id="0">
    <w:p w:rsidR="0091513B" w:rsidRDefault="0091513B" w:rsidP="00B318D5">
      <w:pPr>
        <w:spacing w:after="0" w:line="240" w:lineRule="auto"/>
      </w:pPr>
      <w:r>
        <w:continuationSeparator/>
      </w:r>
    </w:p>
  </w:footnote>
  <w:footnote w:id="1">
    <w:p w:rsidR="00F20B36" w:rsidRDefault="00F20B3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F20B36">
        <w:rPr>
          <w:sz w:val="16"/>
          <w:szCs w:val="16"/>
        </w:rPr>
        <w:t xml:space="preserve">La rete degli YC sarà costituita dai 45 Centri per l’Impiego del Veneto, dai servizi di </w:t>
      </w:r>
      <w:proofErr w:type="spellStart"/>
      <w:r w:rsidRPr="00F20B36">
        <w:rPr>
          <w:sz w:val="16"/>
          <w:szCs w:val="16"/>
        </w:rPr>
        <w:t>placement</w:t>
      </w:r>
      <w:proofErr w:type="spellEnd"/>
      <w:r w:rsidRPr="00F20B36">
        <w:rPr>
          <w:sz w:val="16"/>
          <w:szCs w:val="16"/>
        </w:rPr>
        <w:t xml:space="preserve"> degli Atenei veneti e degli Istituti Scolastici e da un numero selezionato di Unità Operative scelte tra i soggetti accreditati per i  servizi per il lavoro</w:t>
      </w:r>
    </w:p>
  </w:footnote>
  <w:footnote w:id="2">
    <w:p w:rsidR="002108F7" w:rsidRPr="002108F7" w:rsidRDefault="002108F7" w:rsidP="002108F7">
      <w:pPr>
        <w:jc w:val="both"/>
        <w:rPr>
          <w:sz w:val="16"/>
          <w:szCs w:val="16"/>
        </w:rPr>
      </w:pPr>
      <w:r>
        <w:rPr>
          <w:rStyle w:val="Rimandonotaapidipagina"/>
        </w:rPr>
        <w:footnoteRef/>
      </w:r>
      <w:r w:rsidRPr="002108F7">
        <w:rPr>
          <w:sz w:val="16"/>
          <w:szCs w:val="16"/>
        </w:rPr>
        <w:t xml:space="preserve">Il sistema di assegnazione dei bonus è diversificato in funzione della tipologia di contratto con cui avviene l’assunzione del giovane, del </w:t>
      </w:r>
      <w:proofErr w:type="spellStart"/>
      <w:r w:rsidRPr="002108F7">
        <w:rPr>
          <w:sz w:val="16"/>
          <w:szCs w:val="16"/>
        </w:rPr>
        <w:t>profiling</w:t>
      </w:r>
      <w:proofErr w:type="spellEnd"/>
      <w:r w:rsidRPr="002108F7">
        <w:rPr>
          <w:sz w:val="16"/>
          <w:szCs w:val="16"/>
        </w:rPr>
        <w:t xml:space="preserve"> del giovane, una volta definite le sue caratteristiche nella fase del patto di servizio, e delle differenze territoriali.</w:t>
      </w:r>
      <w:r w:rsidR="00845C31">
        <w:rPr>
          <w:sz w:val="16"/>
          <w:szCs w:val="16"/>
        </w:rPr>
        <w:t xml:space="preserve"> </w:t>
      </w:r>
    </w:p>
    <w:p w:rsidR="002108F7" w:rsidRDefault="002108F7">
      <w:pPr>
        <w:pStyle w:val="Testonotaapidipagina"/>
      </w:pPr>
    </w:p>
  </w:footnote>
  <w:footnote w:id="3">
    <w:p w:rsidR="009102E5" w:rsidRDefault="009102E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noProof/>
          <w:lang w:eastAsia="it-IT"/>
        </w:rPr>
        <w:drawing>
          <wp:inline distT="0" distB="0" distL="0" distR="0" wp14:anchorId="5E20A2E1" wp14:editId="2515886D">
            <wp:extent cx="5991148" cy="958291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955" cy="957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  <w:footnote w:id="4">
    <w:p w:rsidR="00655408" w:rsidRDefault="0065540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noProof/>
          <w:lang w:eastAsia="it-IT"/>
        </w:rPr>
        <w:drawing>
          <wp:inline distT="0" distB="0" distL="0" distR="0" wp14:anchorId="5EF89AB7" wp14:editId="02543600">
            <wp:extent cx="5991148" cy="826617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514" cy="826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  <w:footnote w:id="5">
    <w:p w:rsidR="00FA60C0" w:rsidRDefault="00FA60C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noProof/>
          <w:lang w:eastAsia="it-IT"/>
        </w:rPr>
        <w:drawing>
          <wp:inline distT="0" distB="0" distL="0" distR="0">
            <wp:extent cx="5991146" cy="108996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5784" cy="1094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  <w:footnote w:id="6">
    <w:p w:rsidR="00D10B58" w:rsidRPr="00D10B58" w:rsidRDefault="00D10B58" w:rsidP="00D10B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  <w:r>
        <w:rPr>
          <w:rStyle w:val="Rimandonotaapidipagina"/>
        </w:rPr>
        <w:footnoteRef/>
      </w:r>
      <w:r>
        <w:t xml:space="preserve"> </w:t>
      </w:r>
      <w:r w:rsidRPr="00D10B58">
        <w:rPr>
          <w:rFonts w:ascii="Arial" w:hAnsi="Arial" w:cs="Arial"/>
          <w:bCs/>
          <w:sz w:val="12"/>
          <w:szCs w:val="12"/>
        </w:rPr>
        <w:t xml:space="preserve">Per le attività di assistenza/consulenza, </w:t>
      </w:r>
      <w:proofErr w:type="spellStart"/>
      <w:r w:rsidRPr="00D10B58">
        <w:rPr>
          <w:rFonts w:ascii="Arial" w:hAnsi="Arial" w:cs="Arial"/>
          <w:bCs/>
          <w:sz w:val="12"/>
          <w:szCs w:val="12"/>
        </w:rPr>
        <w:t>coaching</w:t>
      </w:r>
      <w:proofErr w:type="spellEnd"/>
      <w:r w:rsidRPr="00D10B58">
        <w:rPr>
          <w:rFonts w:ascii="Arial" w:hAnsi="Arial" w:cs="Arial"/>
          <w:bCs/>
          <w:sz w:val="12"/>
          <w:szCs w:val="12"/>
        </w:rPr>
        <w:t>, consulenza nell’ambito di visite di studio/aziendali, orientamento:</w:t>
      </w:r>
    </w:p>
    <w:p w:rsidR="00D10B58" w:rsidRPr="00D10B58" w:rsidRDefault="00D10B58" w:rsidP="00D10B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12"/>
          <w:szCs w:val="12"/>
        </w:rPr>
      </w:pPr>
      <w:r w:rsidRPr="00D10B58">
        <w:rPr>
          <w:rFonts w:ascii="Arial" w:hAnsi="Arial" w:cs="Arial"/>
          <w:bCs/>
          <w:sz w:val="12"/>
          <w:szCs w:val="12"/>
        </w:rPr>
        <w:t>costo standard ora/destinatario per i servizi erogati a gruppi = € 15,00; costo standard ora per i servizi individuali = €38,00; ai fini del riconoscimento della relativa unità di costo, si considera per “attività realizzata”</w:t>
      </w:r>
      <w:r>
        <w:rPr>
          <w:rFonts w:ascii="Arial" w:hAnsi="Arial" w:cs="Arial"/>
          <w:bCs/>
          <w:sz w:val="12"/>
          <w:szCs w:val="12"/>
        </w:rPr>
        <w:t xml:space="preserve"> la singola ora di</w:t>
      </w:r>
      <w:r w:rsidR="00EF7F39">
        <w:rPr>
          <w:rFonts w:ascii="Arial" w:hAnsi="Arial" w:cs="Arial"/>
          <w:bCs/>
          <w:sz w:val="12"/>
          <w:szCs w:val="12"/>
        </w:rPr>
        <w:t xml:space="preserve"> </w:t>
      </w:r>
      <w:r w:rsidRPr="00D10B58">
        <w:rPr>
          <w:rFonts w:ascii="Arial" w:hAnsi="Arial" w:cs="Arial"/>
          <w:bCs/>
          <w:sz w:val="12"/>
          <w:szCs w:val="12"/>
        </w:rPr>
        <w:t>servizio erogata al destinatario.</w:t>
      </w:r>
      <w:r w:rsidR="00EF7F39">
        <w:rPr>
          <w:rFonts w:ascii="Arial" w:hAnsi="Arial" w:cs="Arial"/>
          <w:bCs/>
          <w:sz w:val="12"/>
          <w:szCs w:val="12"/>
        </w:rPr>
        <w:t xml:space="preserve"> </w:t>
      </w:r>
      <w:r w:rsidRPr="00D10B58">
        <w:rPr>
          <w:rFonts w:ascii="Arial" w:hAnsi="Arial" w:cs="Arial"/>
          <w:bCs/>
          <w:sz w:val="12"/>
          <w:szCs w:val="12"/>
        </w:rPr>
        <w:t>Per mobilità in territorio regionale: durante l’attività formativa e le visite di studio/visite aziendali è possibile prevedere</w:t>
      </w:r>
      <w:r w:rsidR="00EF7F39">
        <w:rPr>
          <w:rFonts w:ascii="Arial" w:hAnsi="Arial" w:cs="Arial"/>
          <w:bCs/>
          <w:sz w:val="12"/>
          <w:szCs w:val="12"/>
        </w:rPr>
        <w:t xml:space="preserve"> </w:t>
      </w:r>
      <w:r>
        <w:rPr>
          <w:rFonts w:ascii="Arial" w:hAnsi="Arial" w:cs="Arial"/>
          <w:bCs/>
          <w:sz w:val="12"/>
          <w:szCs w:val="12"/>
        </w:rPr>
        <w:t>spese di vitto per la</w:t>
      </w:r>
      <w:r w:rsidR="00EF7F39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D10B58">
        <w:rPr>
          <w:rFonts w:ascii="Arial" w:hAnsi="Arial" w:cs="Arial"/>
          <w:bCs/>
          <w:sz w:val="12"/>
          <w:szCs w:val="12"/>
        </w:rPr>
        <w:t>semiresidenzialità</w:t>
      </w:r>
      <w:proofErr w:type="spellEnd"/>
      <w:r w:rsidRPr="00D10B58">
        <w:rPr>
          <w:rFonts w:ascii="Arial" w:hAnsi="Arial" w:cs="Arial"/>
          <w:bCs/>
          <w:sz w:val="12"/>
          <w:szCs w:val="12"/>
        </w:rPr>
        <w:t xml:space="preserve"> per un importo massimo di € 7,00 IVA inclusa; la spesa massima ammissibile è pari a € 40,00 IVA inclusa giornalieri a persona</w:t>
      </w:r>
    </w:p>
  </w:footnote>
  <w:footnote w:id="7">
    <w:p w:rsidR="00D10B58" w:rsidRDefault="00D10B58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noProof/>
          <w:lang w:eastAsia="it-IT"/>
        </w:rPr>
        <w:drawing>
          <wp:inline distT="0" distB="0" distL="0" distR="0" wp14:anchorId="4E1935E9" wp14:editId="38360D21">
            <wp:extent cx="6408106" cy="1170432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447" cy="1176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3243"/>
    <w:multiLevelType w:val="hybridMultilevel"/>
    <w:tmpl w:val="04D0E3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93B31"/>
    <w:multiLevelType w:val="hybridMultilevel"/>
    <w:tmpl w:val="19C6FF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440D4D"/>
    <w:multiLevelType w:val="hybridMultilevel"/>
    <w:tmpl w:val="C5E8D89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BBF"/>
    <w:rsid w:val="0013444B"/>
    <w:rsid w:val="00153154"/>
    <w:rsid w:val="001B1185"/>
    <w:rsid w:val="001B5E76"/>
    <w:rsid w:val="001C1BBF"/>
    <w:rsid w:val="002051B6"/>
    <w:rsid w:val="002108F7"/>
    <w:rsid w:val="00213FAF"/>
    <w:rsid w:val="0027112D"/>
    <w:rsid w:val="0032104A"/>
    <w:rsid w:val="00360308"/>
    <w:rsid w:val="00370D64"/>
    <w:rsid w:val="003C79E5"/>
    <w:rsid w:val="003F7A38"/>
    <w:rsid w:val="0046252F"/>
    <w:rsid w:val="004E0895"/>
    <w:rsid w:val="004E7A01"/>
    <w:rsid w:val="00532891"/>
    <w:rsid w:val="005D18AE"/>
    <w:rsid w:val="005E1F96"/>
    <w:rsid w:val="00655408"/>
    <w:rsid w:val="006A7C23"/>
    <w:rsid w:val="006B5FE0"/>
    <w:rsid w:val="006C2139"/>
    <w:rsid w:val="006F099F"/>
    <w:rsid w:val="00712B10"/>
    <w:rsid w:val="007130DD"/>
    <w:rsid w:val="00784280"/>
    <w:rsid w:val="00784F99"/>
    <w:rsid w:val="00845C31"/>
    <w:rsid w:val="0085514C"/>
    <w:rsid w:val="00872AFD"/>
    <w:rsid w:val="00874C97"/>
    <w:rsid w:val="00874D5B"/>
    <w:rsid w:val="00892EDD"/>
    <w:rsid w:val="008C25D3"/>
    <w:rsid w:val="0090406D"/>
    <w:rsid w:val="009102E5"/>
    <w:rsid w:val="00913BC8"/>
    <w:rsid w:val="0091513B"/>
    <w:rsid w:val="009325D2"/>
    <w:rsid w:val="00950ADD"/>
    <w:rsid w:val="00997ED0"/>
    <w:rsid w:val="009C6948"/>
    <w:rsid w:val="00A702C7"/>
    <w:rsid w:val="00AA498A"/>
    <w:rsid w:val="00AE1F6A"/>
    <w:rsid w:val="00AE51C6"/>
    <w:rsid w:val="00B318D5"/>
    <w:rsid w:val="00B416E0"/>
    <w:rsid w:val="00B46481"/>
    <w:rsid w:val="00B46890"/>
    <w:rsid w:val="00B46AF0"/>
    <w:rsid w:val="00B93299"/>
    <w:rsid w:val="00BC72F1"/>
    <w:rsid w:val="00BD7F9B"/>
    <w:rsid w:val="00C57D3F"/>
    <w:rsid w:val="00C76F3E"/>
    <w:rsid w:val="00CC3627"/>
    <w:rsid w:val="00D10528"/>
    <w:rsid w:val="00D10B58"/>
    <w:rsid w:val="00DD5D98"/>
    <w:rsid w:val="00E566A7"/>
    <w:rsid w:val="00E65635"/>
    <w:rsid w:val="00EF7F39"/>
    <w:rsid w:val="00F20B36"/>
    <w:rsid w:val="00F20FB6"/>
    <w:rsid w:val="00F5024E"/>
    <w:rsid w:val="00F6284B"/>
    <w:rsid w:val="00FA0E34"/>
    <w:rsid w:val="00FA60C0"/>
    <w:rsid w:val="00FE27A7"/>
    <w:rsid w:val="00FF5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F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18D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18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18D5"/>
  </w:style>
  <w:style w:type="paragraph" w:styleId="Pidipagina">
    <w:name w:val="footer"/>
    <w:basedOn w:val="Normale"/>
    <w:link w:val="PidipaginaCarattere"/>
    <w:uiPriority w:val="99"/>
    <w:unhideWhenUsed/>
    <w:rsid w:val="00B318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18D5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C694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694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C6948"/>
    <w:rPr>
      <w:vertAlign w:val="superscript"/>
    </w:rPr>
  </w:style>
  <w:style w:type="table" w:styleId="Grigliatabella">
    <w:name w:val="Table Grid"/>
    <w:basedOn w:val="Tabellanormale"/>
    <w:uiPriority w:val="59"/>
    <w:rsid w:val="00213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6F3E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318D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318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18D5"/>
  </w:style>
  <w:style w:type="paragraph" w:styleId="Pidipagina">
    <w:name w:val="footer"/>
    <w:basedOn w:val="Normale"/>
    <w:link w:val="PidipaginaCarattere"/>
    <w:uiPriority w:val="99"/>
    <w:unhideWhenUsed/>
    <w:rsid w:val="00B318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18D5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C694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C694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C6948"/>
    <w:rPr>
      <w:vertAlign w:val="superscript"/>
    </w:rPr>
  </w:style>
  <w:style w:type="table" w:styleId="Grigliatabella">
    <w:name w:val="Table Grid"/>
    <w:basedOn w:val="Tabellanormale"/>
    <w:uiPriority w:val="59"/>
    <w:rsid w:val="00213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image" Target="media/image5.emf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4" Type="http://schemas.openxmlformats.org/officeDocument/2006/relationships/image" Target="media/image4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515FF2D-61CA-4A9A-A6C8-DC477CCF74FE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13474BED-EA73-4EAD-B63D-6E6986D74F08}">
      <dgm:prSet phldrT="[Testo]"/>
      <dgm:spPr>
        <a:xfrm>
          <a:off x="1153172" y="299802"/>
          <a:ext cx="703630" cy="4468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DGR 555 15 APRILE 2014</a:t>
          </a:r>
        </a:p>
        <a:p>
          <a:pPr algn="ctr"/>
          <a:r>
            <a:rPr lang="it-IT" i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Avviso pubblico per la partecipazione alla rete degli YC</a:t>
          </a:r>
        </a:p>
      </dgm:t>
    </dgm:pt>
    <dgm:pt modelId="{EB388B59-F80E-4C80-8976-16DC3F89BB6E}" type="parTrans" cxnId="{C9DEE781-3864-40F7-A5CB-AEB9BD9B08D4}">
      <dgm:prSet/>
      <dgm:spPr/>
      <dgm:t>
        <a:bodyPr/>
        <a:lstStyle/>
        <a:p>
          <a:pPr algn="ctr"/>
          <a:endParaRPr lang="it-IT"/>
        </a:p>
      </dgm:t>
    </dgm:pt>
    <dgm:pt modelId="{B80F2F06-9DE4-44DC-8F2E-D479DA24B7B4}" type="sibTrans" cxnId="{C9DEE781-3864-40F7-A5CB-AEB9BD9B08D4}">
      <dgm:prSet/>
      <dgm:spPr/>
      <dgm:t>
        <a:bodyPr/>
        <a:lstStyle/>
        <a:p>
          <a:pPr algn="ctr"/>
          <a:endParaRPr lang="it-IT"/>
        </a:p>
      </dgm:t>
    </dgm:pt>
    <dgm:pt modelId="{FDDBD73C-AC4D-401D-85AC-4E5938F2E9C2}">
      <dgm:prSet phldrT="[Testo]"/>
      <dgm:spPr>
        <a:xfrm>
          <a:off x="508177" y="951246"/>
          <a:ext cx="703630" cy="446805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it-IT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Allegato A</a:t>
          </a:r>
          <a:endParaRPr lang="it-IT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algn="ctr"/>
          <a:r>
            <a:rPr lang="it-IT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Direttiva per la costituzione della rete degli YC per la realizzazione della YG veneto </a:t>
          </a:r>
        </a:p>
      </dgm:t>
    </dgm:pt>
    <dgm:pt modelId="{07B19B19-48FC-4140-8D81-E83BABADFBF4}" type="parTrans" cxnId="{BA126E73-E5C0-49CD-8A7C-C30486A386AB}">
      <dgm:prSet/>
      <dgm:spPr>
        <a:xfrm>
          <a:off x="781811" y="672335"/>
          <a:ext cx="644994" cy="204639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endParaRPr lang="it-IT"/>
        </a:p>
      </dgm:t>
    </dgm:pt>
    <dgm:pt modelId="{2786E783-DB68-49DA-A2A6-F1593054C3C7}" type="sibTrans" cxnId="{BA126E73-E5C0-49CD-8A7C-C30486A386AB}">
      <dgm:prSet/>
      <dgm:spPr/>
      <dgm:t>
        <a:bodyPr/>
        <a:lstStyle/>
        <a:p>
          <a:pPr algn="ctr"/>
          <a:endParaRPr lang="it-IT"/>
        </a:p>
      </dgm:t>
    </dgm:pt>
    <dgm:pt modelId="{79633E00-96FB-4531-97FC-70191E090914}" type="pres">
      <dgm:prSet presAssocID="{5515FF2D-61CA-4A9A-A6C8-DC477CCF74F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CC807310-CCE4-4675-90B8-5A9C40117790}" type="pres">
      <dgm:prSet presAssocID="{13474BED-EA73-4EAD-B63D-6E6986D74F08}" presName="hierRoot1" presStyleCnt="0"/>
      <dgm:spPr/>
    </dgm:pt>
    <dgm:pt modelId="{D1FAFDF1-C2A1-4304-9047-5B2001330BC6}" type="pres">
      <dgm:prSet presAssocID="{13474BED-EA73-4EAD-B63D-6E6986D74F08}" presName="composite" presStyleCnt="0"/>
      <dgm:spPr/>
    </dgm:pt>
    <dgm:pt modelId="{1D207E4D-5FAD-4325-9AE5-D1D99255E3DE}" type="pres">
      <dgm:prSet presAssocID="{13474BED-EA73-4EAD-B63D-6E6986D74F08}" presName="background" presStyleLbl="node0" presStyleIdx="0" presStyleCnt="1"/>
      <dgm:spPr>
        <a:xfrm>
          <a:off x="1074991" y="225529"/>
          <a:ext cx="703630" cy="44680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it-IT"/>
        </a:p>
      </dgm:t>
    </dgm:pt>
    <dgm:pt modelId="{B038C3CE-AA53-4D47-9387-9C8D3A184246}" type="pres">
      <dgm:prSet presAssocID="{13474BED-EA73-4EAD-B63D-6E6986D74F08}" presName="text" presStyleLbl="fgAcc0" presStyleIdx="0" presStyleCnt="1" custScaleX="147069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it-IT"/>
        </a:p>
      </dgm:t>
    </dgm:pt>
    <dgm:pt modelId="{662A129E-8E96-4B0D-BD7B-5636F072E9A7}" type="pres">
      <dgm:prSet presAssocID="{13474BED-EA73-4EAD-B63D-6E6986D74F08}" presName="hierChild2" presStyleCnt="0"/>
      <dgm:spPr/>
    </dgm:pt>
    <dgm:pt modelId="{C357BCB6-6776-4566-AC97-4725828B5F49}" type="pres">
      <dgm:prSet presAssocID="{07B19B19-48FC-4140-8D81-E83BABADFBF4}" presName="Name10" presStyleLbl="parChTrans1D2" presStyleIdx="0" presStyleCnt="1"/>
      <dgm:spPr>
        <a:custGeom>
          <a:avLst/>
          <a:gdLst/>
          <a:ahLst/>
          <a:cxnLst/>
          <a:rect l="0" t="0" r="0" b="0"/>
          <a:pathLst>
            <a:path>
              <a:moveTo>
                <a:pt x="644994" y="0"/>
              </a:moveTo>
              <a:lnTo>
                <a:pt x="644994" y="139455"/>
              </a:lnTo>
              <a:lnTo>
                <a:pt x="0" y="139455"/>
              </a:lnTo>
              <a:lnTo>
                <a:pt x="0" y="204639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56939C3D-39B5-4C30-80BC-BFE9C069E3FE}" type="pres">
      <dgm:prSet presAssocID="{FDDBD73C-AC4D-401D-85AC-4E5938F2E9C2}" presName="hierRoot2" presStyleCnt="0"/>
      <dgm:spPr/>
    </dgm:pt>
    <dgm:pt modelId="{468FCEFA-A5F2-4D1B-9E74-63E6370AF802}" type="pres">
      <dgm:prSet presAssocID="{FDDBD73C-AC4D-401D-85AC-4E5938F2E9C2}" presName="composite2" presStyleCnt="0"/>
      <dgm:spPr/>
    </dgm:pt>
    <dgm:pt modelId="{A89E3E20-C0D4-45E4-9885-411172D1A42D}" type="pres">
      <dgm:prSet presAssocID="{FDDBD73C-AC4D-401D-85AC-4E5938F2E9C2}" presName="background2" presStyleLbl="node2" presStyleIdx="0" presStyleCnt="1"/>
      <dgm:spPr>
        <a:xfrm>
          <a:off x="429996" y="876974"/>
          <a:ext cx="703630" cy="446805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it-IT"/>
        </a:p>
      </dgm:t>
    </dgm:pt>
    <dgm:pt modelId="{919727E2-D0A4-4300-9B32-0CBDF07E18C3}" type="pres">
      <dgm:prSet presAssocID="{FDDBD73C-AC4D-401D-85AC-4E5938F2E9C2}" presName="text2" presStyleLbl="fgAcc2" presStyleIdx="0" presStyleCnt="1" custScaleX="145999" custLinFactNeighborX="-2146" custLinFactNeighborY="-37181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it-IT"/>
        </a:p>
      </dgm:t>
    </dgm:pt>
    <dgm:pt modelId="{9CE969A3-6DD4-4AA4-AFD8-9FA8E4173295}" type="pres">
      <dgm:prSet presAssocID="{FDDBD73C-AC4D-401D-85AC-4E5938F2E9C2}" presName="hierChild3" presStyleCnt="0"/>
      <dgm:spPr/>
    </dgm:pt>
  </dgm:ptLst>
  <dgm:cxnLst>
    <dgm:cxn modelId="{99AB34CF-3637-4B26-8575-AC5032EE934F}" type="presOf" srcId="{5515FF2D-61CA-4A9A-A6C8-DC477CCF74FE}" destId="{79633E00-96FB-4531-97FC-70191E090914}" srcOrd="0" destOrd="0" presId="urn:microsoft.com/office/officeart/2005/8/layout/hierarchy1"/>
    <dgm:cxn modelId="{A72CCACC-4ADA-4427-A436-329348DBE8CD}" type="presOf" srcId="{07B19B19-48FC-4140-8D81-E83BABADFBF4}" destId="{C357BCB6-6776-4566-AC97-4725828B5F49}" srcOrd="0" destOrd="0" presId="urn:microsoft.com/office/officeart/2005/8/layout/hierarchy1"/>
    <dgm:cxn modelId="{1CEAA369-5EE4-43E4-88DB-3292C7D9649C}" type="presOf" srcId="{FDDBD73C-AC4D-401D-85AC-4E5938F2E9C2}" destId="{919727E2-D0A4-4300-9B32-0CBDF07E18C3}" srcOrd="0" destOrd="0" presId="urn:microsoft.com/office/officeart/2005/8/layout/hierarchy1"/>
    <dgm:cxn modelId="{C9DEE781-3864-40F7-A5CB-AEB9BD9B08D4}" srcId="{5515FF2D-61CA-4A9A-A6C8-DC477CCF74FE}" destId="{13474BED-EA73-4EAD-B63D-6E6986D74F08}" srcOrd="0" destOrd="0" parTransId="{EB388B59-F80E-4C80-8976-16DC3F89BB6E}" sibTransId="{B80F2F06-9DE4-44DC-8F2E-D479DA24B7B4}"/>
    <dgm:cxn modelId="{BA126E73-E5C0-49CD-8A7C-C30486A386AB}" srcId="{13474BED-EA73-4EAD-B63D-6E6986D74F08}" destId="{FDDBD73C-AC4D-401D-85AC-4E5938F2E9C2}" srcOrd="0" destOrd="0" parTransId="{07B19B19-48FC-4140-8D81-E83BABADFBF4}" sibTransId="{2786E783-DB68-49DA-A2A6-F1593054C3C7}"/>
    <dgm:cxn modelId="{60E5C98C-B4BC-4F7F-9245-8C4B83FDAFB7}" type="presOf" srcId="{13474BED-EA73-4EAD-B63D-6E6986D74F08}" destId="{B038C3CE-AA53-4D47-9387-9C8D3A184246}" srcOrd="0" destOrd="0" presId="urn:microsoft.com/office/officeart/2005/8/layout/hierarchy1"/>
    <dgm:cxn modelId="{40837795-98D3-46CF-AB91-888C9970EA4C}" type="presParOf" srcId="{79633E00-96FB-4531-97FC-70191E090914}" destId="{CC807310-CCE4-4675-90B8-5A9C40117790}" srcOrd="0" destOrd="0" presId="urn:microsoft.com/office/officeart/2005/8/layout/hierarchy1"/>
    <dgm:cxn modelId="{273E661C-9E68-4B59-B686-DC3098902836}" type="presParOf" srcId="{CC807310-CCE4-4675-90B8-5A9C40117790}" destId="{D1FAFDF1-C2A1-4304-9047-5B2001330BC6}" srcOrd="0" destOrd="0" presId="urn:microsoft.com/office/officeart/2005/8/layout/hierarchy1"/>
    <dgm:cxn modelId="{043403FB-7163-430B-B380-2892DCEA89FD}" type="presParOf" srcId="{D1FAFDF1-C2A1-4304-9047-5B2001330BC6}" destId="{1D207E4D-5FAD-4325-9AE5-D1D99255E3DE}" srcOrd="0" destOrd="0" presId="urn:microsoft.com/office/officeart/2005/8/layout/hierarchy1"/>
    <dgm:cxn modelId="{C27A82DC-4551-48C5-8CC6-94EF8957A02C}" type="presParOf" srcId="{D1FAFDF1-C2A1-4304-9047-5B2001330BC6}" destId="{B038C3CE-AA53-4D47-9387-9C8D3A184246}" srcOrd="1" destOrd="0" presId="urn:microsoft.com/office/officeart/2005/8/layout/hierarchy1"/>
    <dgm:cxn modelId="{48FB999A-A418-4414-A42B-CC4EBDF1C146}" type="presParOf" srcId="{CC807310-CCE4-4675-90B8-5A9C40117790}" destId="{662A129E-8E96-4B0D-BD7B-5636F072E9A7}" srcOrd="1" destOrd="0" presId="urn:microsoft.com/office/officeart/2005/8/layout/hierarchy1"/>
    <dgm:cxn modelId="{72B1C401-5EF6-447B-AB84-ACA170D0F127}" type="presParOf" srcId="{662A129E-8E96-4B0D-BD7B-5636F072E9A7}" destId="{C357BCB6-6776-4566-AC97-4725828B5F49}" srcOrd="0" destOrd="0" presId="urn:microsoft.com/office/officeart/2005/8/layout/hierarchy1"/>
    <dgm:cxn modelId="{6AC48B36-AC82-4D8E-A4FF-B1940084715D}" type="presParOf" srcId="{662A129E-8E96-4B0D-BD7B-5636F072E9A7}" destId="{56939C3D-39B5-4C30-80BC-BFE9C069E3FE}" srcOrd="1" destOrd="0" presId="urn:microsoft.com/office/officeart/2005/8/layout/hierarchy1"/>
    <dgm:cxn modelId="{9FFC87C0-9E2C-4EBB-BBEA-70AEEF888ADE}" type="presParOf" srcId="{56939C3D-39B5-4C30-80BC-BFE9C069E3FE}" destId="{468FCEFA-A5F2-4D1B-9E74-63E6370AF802}" srcOrd="0" destOrd="0" presId="urn:microsoft.com/office/officeart/2005/8/layout/hierarchy1"/>
    <dgm:cxn modelId="{670A97C1-6325-40E1-8C10-376F0715F011}" type="presParOf" srcId="{468FCEFA-A5F2-4D1B-9E74-63E6370AF802}" destId="{A89E3E20-C0D4-45E4-9885-411172D1A42D}" srcOrd="0" destOrd="0" presId="urn:microsoft.com/office/officeart/2005/8/layout/hierarchy1"/>
    <dgm:cxn modelId="{F26A7868-65E2-4EA7-9738-6478A1F95C3F}" type="presParOf" srcId="{468FCEFA-A5F2-4D1B-9E74-63E6370AF802}" destId="{919727E2-D0A4-4300-9B32-0CBDF07E18C3}" srcOrd="1" destOrd="0" presId="urn:microsoft.com/office/officeart/2005/8/layout/hierarchy1"/>
    <dgm:cxn modelId="{51A54D7F-4C1A-4BE9-8785-5DED883A9D6C}" type="presParOf" srcId="{56939C3D-39B5-4C30-80BC-BFE9C069E3FE}" destId="{9CE969A3-6DD4-4AA4-AFD8-9FA8E4173295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168EEACA-841C-4240-83B7-C1B2E8DD3B7A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A870D524-6F99-447D-9544-5D6B6382BAAD}">
      <dgm:prSet phldrT="[Testo]" custT="1"/>
      <dgm:spPr>
        <a:xfrm>
          <a:off x="1440180" y="1273416"/>
          <a:ext cx="1234440" cy="783869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it-IT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  <a:r>
            <a:rPr lang="it-IT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Allegato B</a:t>
          </a:r>
          <a:r>
            <a:rPr lang="it-IT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</a:p>
        <a:p>
          <a:pPr algn="ctr"/>
          <a:r>
            <a:rPr lang="it-IT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Piano di attuazione regionale YG Veneto </a:t>
          </a:r>
        </a:p>
      </dgm:t>
    </dgm:pt>
    <dgm:pt modelId="{88FD8AA5-4CE5-4044-8561-A2831301FBF5}" type="parTrans" cxnId="{F9DD2867-AC33-484D-8672-F7B1F5581545}">
      <dgm:prSet/>
      <dgm:spPr>
        <a:xfrm>
          <a:off x="1920240" y="784098"/>
          <a:ext cx="1131570" cy="359016"/>
        </a:xfr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r"/>
          <a:endParaRPr lang="it-IT"/>
        </a:p>
      </dgm:t>
    </dgm:pt>
    <dgm:pt modelId="{C4FBA6A2-E731-4326-8D78-BA58200C1F4A}" type="sibTrans" cxnId="{F9DD2867-AC33-484D-8672-F7B1F5581545}">
      <dgm:prSet/>
      <dgm:spPr/>
      <dgm:t>
        <a:bodyPr/>
        <a:lstStyle/>
        <a:p>
          <a:pPr algn="r"/>
          <a:endParaRPr lang="it-IT"/>
        </a:p>
      </dgm:t>
    </dgm:pt>
    <dgm:pt modelId="{3D803C12-92BB-4830-98BD-09CD45C561E3}">
      <dgm:prSet phldrT="[Testo]" custT="1"/>
      <dgm:spPr>
        <a:xfrm>
          <a:off x="2571750" y="130530"/>
          <a:ext cx="1234440" cy="783869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it-IT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DGR 551 del 15 APRILE 2014 </a:t>
          </a:r>
        </a:p>
        <a:p>
          <a:pPr algn="ctr"/>
          <a:r>
            <a:rPr lang="it-IT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Allegato A</a:t>
          </a:r>
        </a:p>
        <a:p>
          <a:pPr algn="ctr"/>
          <a:r>
            <a:rPr lang="it-IT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Convenzione YG tra</a:t>
          </a:r>
        </a:p>
        <a:p>
          <a:pPr algn="ctr"/>
          <a:r>
            <a:rPr lang="it-IT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il ministero del lavoro e la regione Veneto</a:t>
          </a:r>
        </a:p>
      </dgm:t>
    </dgm:pt>
    <dgm:pt modelId="{D44BAFC7-C672-41F7-9D80-6CC447A758EC}" type="sibTrans" cxnId="{A009E331-5796-4696-803A-7053733DD8E0}">
      <dgm:prSet/>
      <dgm:spPr/>
      <dgm:t>
        <a:bodyPr/>
        <a:lstStyle/>
        <a:p>
          <a:pPr algn="r"/>
          <a:endParaRPr lang="it-IT"/>
        </a:p>
      </dgm:t>
    </dgm:pt>
    <dgm:pt modelId="{14C30605-8F1C-4386-ACE7-7D6DB52B7979}" type="parTrans" cxnId="{A009E331-5796-4696-803A-7053733DD8E0}">
      <dgm:prSet/>
      <dgm:spPr/>
      <dgm:t>
        <a:bodyPr/>
        <a:lstStyle/>
        <a:p>
          <a:pPr algn="r"/>
          <a:endParaRPr lang="it-IT"/>
        </a:p>
      </dgm:t>
    </dgm:pt>
    <dgm:pt modelId="{ED06274F-5574-47A0-8C0F-1540192737A8}" type="pres">
      <dgm:prSet presAssocID="{168EEACA-841C-4240-83B7-C1B2E8DD3B7A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D622F17B-9498-41FA-A2AE-751C467B0842}" type="pres">
      <dgm:prSet presAssocID="{3D803C12-92BB-4830-98BD-09CD45C561E3}" presName="hierRoot1" presStyleCnt="0"/>
      <dgm:spPr/>
    </dgm:pt>
    <dgm:pt modelId="{286F9FAA-A3E5-47F0-B50B-0C527CB51A06}" type="pres">
      <dgm:prSet presAssocID="{3D803C12-92BB-4830-98BD-09CD45C561E3}" presName="composite" presStyleCnt="0"/>
      <dgm:spPr/>
    </dgm:pt>
    <dgm:pt modelId="{2D76B148-2FE1-4794-876F-67B3B611D422}" type="pres">
      <dgm:prSet presAssocID="{3D803C12-92BB-4830-98BD-09CD45C561E3}" presName="background" presStyleLbl="node0" presStyleIdx="0" presStyleCnt="1"/>
      <dgm:spPr>
        <a:xfrm>
          <a:off x="2434590" y="228"/>
          <a:ext cx="1234440" cy="783869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it-IT"/>
        </a:p>
      </dgm:t>
    </dgm:pt>
    <dgm:pt modelId="{D81BC304-61A4-4B98-82E1-5DA0BFA79479}" type="pres">
      <dgm:prSet presAssocID="{3D803C12-92BB-4830-98BD-09CD45C561E3}" presName="text" presStyleLbl="fgAcc0" presStyleIdx="0" presStyleCnt="1" custScaleX="125565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it-IT"/>
        </a:p>
      </dgm:t>
    </dgm:pt>
    <dgm:pt modelId="{0ED95662-709F-490B-A248-B791456D9A5C}" type="pres">
      <dgm:prSet presAssocID="{3D803C12-92BB-4830-98BD-09CD45C561E3}" presName="hierChild2" presStyleCnt="0"/>
      <dgm:spPr/>
    </dgm:pt>
    <dgm:pt modelId="{AD8024D2-49BF-41B5-A751-5FC6CEEA3EC1}" type="pres">
      <dgm:prSet presAssocID="{88FD8AA5-4CE5-4044-8561-A2831301FBF5}" presName="Name10" presStyleLbl="parChTrans1D2" presStyleIdx="0" presStyleCnt="1"/>
      <dgm:spPr>
        <a:custGeom>
          <a:avLst/>
          <a:gdLst/>
          <a:ahLst/>
          <a:cxnLst/>
          <a:rect l="0" t="0" r="0" b="0"/>
          <a:pathLst>
            <a:path>
              <a:moveTo>
                <a:pt x="1131570" y="0"/>
              </a:moveTo>
              <a:lnTo>
                <a:pt x="113157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</dgm:spPr>
      <dgm:t>
        <a:bodyPr/>
        <a:lstStyle/>
        <a:p>
          <a:endParaRPr lang="it-IT"/>
        </a:p>
      </dgm:t>
    </dgm:pt>
    <dgm:pt modelId="{51F0E3FD-1C28-4744-AC6C-78D51495DE7E}" type="pres">
      <dgm:prSet presAssocID="{A870D524-6F99-447D-9544-5D6B6382BAAD}" presName="hierRoot2" presStyleCnt="0"/>
      <dgm:spPr/>
    </dgm:pt>
    <dgm:pt modelId="{DF316C7D-007F-4A6E-8AEC-AE773CB89B64}" type="pres">
      <dgm:prSet presAssocID="{A870D524-6F99-447D-9544-5D6B6382BAAD}" presName="composite2" presStyleCnt="0"/>
      <dgm:spPr/>
    </dgm:pt>
    <dgm:pt modelId="{0B553368-2850-46B6-80AB-27922EC9C92A}" type="pres">
      <dgm:prSet presAssocID="{A870D524-6F99-447D-9544-5D6B6382BAAD}" presName="background2" presStyleLbl="node2" presStyleIdx="0" presStyleCnt="1"/>
      <dgm:spPr>
        <a:xfrm>
          <a:off x="1303020" y="1143114"/>
          <a:ext cx="1234440" cy="783869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endParaRPr lang="it-IT"/>
        </a:p>
      </dgm:t>
    </dgm:pt>
    <dgm:pt modelId="{DD2779A4-D7B7-44AC-9DE6-5EF0DEA55E54}" type="pres">
      <dgm:prSet presAssocID="{A870D524-6F99-447D-9544-5D6B6382BAAD}" presName="text2" presStyleLbl="fgAcc2" presStyleIdx="0" presStyleCnt="1" custScaleX="121046" custScaleY="78575" custLinFactNeighborX="15644" custLinFactNeighborY="-27249">
        <dgm:presLayoutVars>
          <dgm:chPref val="3"/>
        </dgm:presLayoutVars>
      </dgm:prSet>
      <dgm:spPr>
        <a:prstGeom prst="roundRect">
          <a:avLst>
            <a:gd name="adj" fmla="val 10000"/>
          </a:avLst>
        </a:prstGeom>
      </dgm:spPr>
      <dgm:t>
        <a:bodyPr/>
        <a:lstStyle/>
        <a:p>
          <a:endParaRPr lang="it-IT"/>
        </a:p>
      </dgm:t>
    </dgm:pt>
    <dgm:pt modelId="{8190FB90-C6AA-4833-A475-526AEC2A6886}" type="pres">
      <dgm:prSet presAssocID="{A870D524-6F99-447D-9544-5D6B6382BAAD}" presName="hierChild3" presStyleCnt="0"/>
      <dgm:spPr/>
    </dgm:pt>
  </dgm:ptLst>
  <dgm:cxnLst>
    <dgm:cxn modelId="{DBFBC1AD-C9E1-414B-A25B-D6C453AFF204}" type="presOf" srcId="{3D803C12-92BB-4830-98BD-09CD45C561E3}" destId="{D81BC304-61A4-4B98-82E1-5DA0BFA79479}" srcOrd="0" destOrd="0" presId="urn:microsoft.com/office/officeart/2005/8/layout/hierarchy1"/>
    <dgm:cxn modelId="{85DEA1C7-DCB3-4ADE-851E-63A818D31EBB}" type="presOf" srcId="{168EEACA-841C-4240-83B7-C1B2E8DD3B7A}" destId="{ED06274F-5574-47A0-8C0F-1540192737A8}" srcOrd="0" destOrd="0" presId="urn:microsoft.com/office/officeart/2005/8/layout/hierarchy1"/>
    <dgm:cxn modelId="{660FAA08-3184-4692-8461-6A08E559A070}" type="presOf" srcId="{88FD8AA5-4CE5-4044-8561-A2831301FBF5}" destId="{AD8024D2-49BF-41B5-A751-5FC6CEEA3EC1}" srcOrd="0" destOrd="0" presId="urn:microsoft.com/office/officeart/2005/8/layout/hierarchy1"/>
    <dgm:cxn modelId="{765C9E76-D41A-4EFF-B7AE-5CEE74D99336}" type="presOf" srcId="{A870D524-6F99-447D-9544-5D6B6382BAAD}" destId="{DD2779A4-D7B7-44AC-9DE6-5EF0DEA55E54}" srcOrd="0" destOrd="0" presId="urn:microsoft.com/office/officeart/2005/8/layout/hierarchy1"/>
    <dgm:cxn modelId="{A009E331-5796-4696-803A-7053733DD8E0}" srcId="{168EEACA-841C-4240-83B7-C1B2E8DD3B7A}" destId="{3D803C12-92BB-4830-98BD-09CD45C561E3}" srcOrd="0" destOrd="0" parTransId="{14C30605-8F1C-4386-ACE7-7D6DB52B7979}" sibTransId="{D44BAFC7-C672-41F7-9D80-6CC447A758EC}"/>
    <dgm:cxn modelId="{F9DD2867-AC33-484D-8672-F7B1F5581545}" srcId="{3D803C12-92BB-4830-98BD-09CD45C561E3}" destId="{A870D524-6F99-447D-9544-5D6B6382BAAD}" srcOrd="0" destOrd="0" parTransId="{88FD8AA5-4CE5-4044-8561-A2831301FBF5}" sibTransId="{C4FBA6A2-E731-4326-8D78-BA58200C1F4A}"/>
    <dgm:cxn modelId="{50D199B8-72EC-4F8C-8654-EC153F78355C}" type="presParOf" srcId="{ED06274F-5574-47A0-8C0F-1540192737A8}" destId="{D622F17B-9498-41FA-A2AE-751C467B0842}" srcOrd="0" destOrd="0" presId="urn:microsoft.com/office/officeart/2005/8/layout/hierarchy1"/>
    <dgm:cxn modelId="{3E44E2C1-E2EB-4D6F-ABF5-CEB25F8A7B66}" type="presParOf" srcId="{D622F17B-9498-41FA-A2AE-751C467B0842}" destId="{286F9FAA-A3E5-47F0-B50B-0C527CB51A06}" srcOrd="0" destOrd="0" presId="urn:microsoft.com/office/officeart/2005/8/layout/hierarchy1"/>
    <dgm:cxn modelId="{FA6E046E-4D0F-4E72-97E1-EB4934669CC0}" type="presParOf" srcId="{286F9FAA-A3E5-47F0-B50B-0C527CB51A06}" destId="{2D76B148-2FE1-4794-876F-67B3B611D422}" srcOrd="0" destOrd="0" presId="urn:microsoft.com/office/officeart/2005/8/layout/hierarchy1"/>
    <dgm:cxn modelId="{3242CE19-F5AB-4EB5-B02E-B05E5A23A345}" type="presParOf" srcId="{286F9FAA-A3E5-47F0-B50B-0C527CB51A06}" destId="{D81BC304-61A4-4B98-82E1-5DA0BFA79479}" srcOrd="1" destOrd="0" presId="urn:microsoft.com/office/officeart/2005/8/layout/hierarchy1"/>
    <dgm:cxn modelId="{96E1719E-3356-4DD0-95F3-BC348850CDC0}" type="presParOf" srcId="{D622F17B-9498-41FA-A2AE-751C467B0842}" destId="{0ED95662-709F-490B-A248-B791456D9A5C}" srcOrd="1" destOrd="0" presId="urn:microsoft.com/office/officeart/2005/8/layout/hierarchy1"/>
    <dgm:cxn modelId="{BFE914E5-5D57-4344-911F-2E1B16EAAE1F}" type="presParOf" srcId="{0ED95662-709F-490B-A248-B791456D9A5C}" destId="{AD8024D2-49BF-41B5-A751-5FC6CEEA3EC1}" srcOrd="0" destOrd="0" presId="urn:microsoft.com/office/officeart/2005/8/layout/hierarchy1"/>
    <dgm:cxn modelId="{90EC327E-D613-45A6-A61A-E6A9DF89AA11}" type="presParOf" srcId="{0ED95662-709F-490B-A248-B791456D9A5C}" destId="{51F0E3FD-1C28-4744-AC6C-78D51495DE7E}" srcOrd="1" destOrd="0" presId="urn:microsoft.com/office/officeart/2005/8/layout/hierarchy1"/>
    <dgm:cxn modelId="{F90F98FD-DAF4-430C-BC05-FEC0C2DFF9FD}" type="presParOf" srcId="{51F0E3FD-1C28-4744-AC6C-78D51495DE7E}" destId="{DF316C7D-007F-4A6E-8AEC-AE773CB89B64}" srcOrd="0" destOrd="0" presId="urn:microsoft.com/office/officeart/2005/8/layout/hierarchy1"/>
    <dgm:cxn modelId="{28ADA867-EE0B-4017-AF5C-792A998F28FA}" type="presParOf" srcId="{DF316C7D-007F-4A6E-8AEC-AE773CB89B64}" destId="{0B553368-2850-46B6-80AB-27922EC9C92A}" srcOrd="0" destOrd="0" presId="urn:microsoft.com/office/officeart/2005/8/layout/hierarchy1"/>
    <dgm:cxn modelId="{20D08F42-62EC-4DA3-9EED-8901570328DE}" type="presParOf" srcId="{DF316C7D-007F-4A6E-8AEC-AE773CB89B64}" destId="{DD2779A4-D7B7-44AC-9DE6-5EF0DEA55E54}" srcOrd="1" destOrd="0" presId="urn:microsoft.com/office/officeart/2005/8/layout/hierarchy1"/>
    <dgm:cxn modelId="{AD3C4C31-4F31-43E0-A890-606D2DC6DC22}" type="presParOf" srcId="{51F0E3FD-1C28-4744-AC6C-78D51495DE7E}" destId="{8190FB90-C6AA-4833-A475-526AEC2A6886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357BCB6-6776-4566-AC97-4725828B5F49}">
      <dsp:nvSpPr>
        <dsp:cNvPr id="0" name=""/>
        <dsp:cNvSpPr/>
      </dsp:nvSpPr>
      <dsp:spPr>
        <a:xfrm>
          <a:off x="1125712" y="821404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644994" y="0"/>
              </a:moveTo>
              <a:lnTo>
                <a:pt x="644994" y="139455"/>
              </a:lnTo>
              <a:lnTo>
                <a:pt x="0" y="139455"/>
              </a:lnTo>
              <a:lnTo>
                <a:pt x="0" y="204639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D207E4D-5FAD-4325-9AE5-D1D99255E3DE}">
      <dsp:nvSpPr>
        <dsp:cNvPr id="0" name=""/>
        <dsp:cNvSpPr/>
      </dsp:nvSpPr>
      <dsp:spPr>
        <a:xfrm>
          <a:off x="197506" y="818"/>
          <a:ext cx="2006405" cy="866306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38C3CE-AA53-4D47-9387-9C8D3A184246}">
      <dsp:nvSpPr>
        <dsp:cNvPr id="0" name=""/>
        <dsp:cNvSpPr/>
      </dsp:nvSpPr>
      <dsp:spPr>
        <a:xfrm>
          <a:off x="349091" y="144823"/>
          <a:ext cx="2006405" cy="86630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DGR 555 15 APRILE 2014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i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Avviso pubblico per la partecipazione alla rete degli YC</a:t>
          </a:r>
        </a:p>
      </dsp:txBody>
      <dsp:txXfrm>
        <a:off x="374464" y="170196"/>
        <a:ext cx="1955659" cy="815560"/>
      </dsp:txXfrm>
    </dsp:sp>
    <dsp:sp modelId="{A89E3E20-C0D4-45E4-9885-411172D1A42D}">
      <dsp:nvSpPr>
        <dsp:cNvPr id="0" name=""/>
        <dsp:cNvSpPr/>
      </dsp:nvSpPr>
      <dsp:spPr>
        <a:xfrm>
          <a:off x="175528" y="941795"/>
          <a:ext cx="1991808" cy="866306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9727E2-D0A4-4300-9B32-0CBDF07E18C3}">
      <dsp:nvSpPr>
        <dsp:cNvPr id="0" name=""/>
        <dsp:cNvSpPr/>
      </dsp:nvSpPr>
      <dsp:spPr>
        <a:xfrm>
          <a:off x="327113" y="1085801"/>
          <a:ext cx="1991808" cy="866306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Allegato A</a:t>
          </a:r>
          <a:endParaRPr lang="it-IT" sz="11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Direttiva per la costituzione della rete degli YC per la realizzazione della YG veneto </a:t>
          </a:r>
        </a:p>
      </dsp:txBody>
      <dsp:txXfrm>
        <a:off x="352486" y="1111174"/>
        <a:ext cx="1941062" cy="81556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D8024D2-49BF-41B5-A751-5FC6CEEA3EC1}">
      <dsp:nvSpPr>
        <dsp:cNvPr id="0" name=""/>
        <dsp:cNvSpPr/>
      </dsp:nvSpPr>
      <dsp:spPr>
        <a:xfrm>
          <a:off x="1432521" y="977691"/>
          <a:ext cx="240429" cy="181047"/>
        </a:xfrm>
        <a:custGeom>
          <a:avLst/>
          <a:gdLst/>
          <a:ahLst/>
          <a:cxnLst/>
          <a:rect l="0" t="0" r="0" b="0"/>
          <a:pathLst>
            <a:path>
              <a:moveTo>
                <a:pt x="1131570" y="0"/>
              </a:moveTo>
              <a:lnTo>
                <a:pt x="113157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rgbClr val="4F81BD">
              <a:shade val="60000"/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76B148-2FE1-4794-876F-67B3B611D422}">
      <dsp:nvSpPr>
        <dsp:cNvPr id="0" name=""/>
        <dsp:cNvSpPr/>
      </dsp:nvSpPr>
      <dsp:spPr>
        <a:xfrm>
          <a:off x="467631" y="1774"/>
          <a:ext cx="1929780" cy="975917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1BC304-61A4-4B98-82E1-5DA0BFA79479}">
      <dsp:nvSpPr>
        <dsp:cNvPr id="0" name=""/>
        <dsp:cNvSpPr/>
      </dsp:nvSpPr>
      <dsp:spPr>
        <a:xfrm>
          <a:off x="638395" y="164000"/>
          <a:ext cx="1929780" cy="975917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DGR 551 del 15 APRILE 2014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Allegato 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Convenzione YG tra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il ministero del lavoro e la regione Veneto</a:t>
          </a:r>
        </a:p>
      </dsp:txBody>
      <dsp:txXfrm>
        <a:off x="666979" y="192584"/>
        <a:ext cx="1872612" cy="918749"/>
      </dsp:txXfrm>
    </dsp:sp>
    <dsp:sp modelId="{0B553368-2850-46B6-80AB-27922EC9C92A}">
      <dsp:nvSpPr>
        <dsp:cNvPr id="0" name=""/>
        <dsp:cNvSpPr/>
      </dsp:nvSpPr>
      <dsp:spPr>
        <a:xfrm>
          <a:off x="742786" y="1158739"/>
          <a:ext cx="1860329" cy="766827"/>
        </a:xfrm>
        <a:prstGeom prst="roundRect">
          <a:avLst>
            <a:gd name="adj" fmla="val 10000"/>
          </a:avLst>
        </a:prstGeom>
        <a:solidFill>
          <a:srgbClr val="4F81B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D2779A4-D7B7-44AC-9DE6-5EF0DEA55E54}">
      <dsp:nvSpPr>
        <dsp:cNvPr id="0" name=""/>
        <dsp:cNvSpPr/>
      </dsp:nvSpPr>
      <dsp:spPr>
        <a:xfrm>
          <a:off x="913550" y="1320965"/>
          <a:ext cx="1860329" cy="766827"/>
        </a:xfrm>
        <a:prstGeom prst="roundRect">
          <a:avLst>
            <a:gd name="adj" fmla="val 10000"/>
          </a:avLst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4F81B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  <a:r>
            <a:rPr lang="it-IT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Allegato B</a:t>
          </a:r>
          <a:r>
            <a:rPr lang="it-IT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/>
              <a:ea typeface="+mn-ea"/>
              <a:cs typeface="+mn-cs"/>
            </a:rPr>
            <a:t>Piano di attuazione regionale YG Veneto </a:t>
          </a:r>
        </a:p>
      </dsp:txBody>
      <dsp:txXfrm>
        <a:off x="936010" y="1343425"/>
        <a:ext cx="1815409" cy="7219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6C71D-E23C-4F4D-AB58-0A4764E9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2033</Words>
  <Characters>11591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Minicis Massimo</dc:creator>
  <cp:lastModifiedBy>De Minicis Massimo</cp:lastModifiedBy>
  <cp:revision>17</cp:revision>
  <cp:lastPrinted>2014-05-27T13:13:00Z</cp:lastPrinted>
  <dcterms:created xsi:type="dcterms:W3CDTF">2014-05-28T11:27:00Z</dcterms:created>
  <dcterms:modified xsi:type="dcterms:W3CDTF">2014-08-05T13:09:00Z</dcterms:modified>
</cp:coreProperties>
</file>