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91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1"/>
        <w:gridCol w:w="4952"/>
      </w:tblGrid>
      <w:tr w:rsidR="00C62AD2" w:rsidRPr="00B338B7" w:rsidTr="004914D1">
        <w:trPr>
          <w:trHeight w:val="532"/>
          <w:jc w:val="center"/>
        </w:trPr>
        <w:tc>
          <w:tcPr>
            <w:tcW w:w="4221" w:type="dxa"/>
          </w:tcPr>
          <w:p w:rsidR="00C62AD2" w:rsidRPr="00B338B7" w:rsidRDefault="00C62AD2" w:rsidP="004914D1">
            <w:pPr>
              <w:rPr>
                <w:rFonts w:ascii="Times New Roman" w:eastAsia="Calibri" w:hAnsi="Times New Roman" w:cs="Times New Roman"/>
                <w:b/>
                <w:sz w:val="18"/>
                <w:szCs w:val="28"/>
              </w:rPr>
            </w:pPr>
            <w:bookmarkStart w:id="0" w:name="_GoBack"/>
            <w:bookmarkEnd w:id="0"/>
            <w:r w:rsidRPr="00B338B7">
              <w:rPr>
                <w:rFonts w:ascii="Calibri" w:eastAsia="Calibri" w:hAnsi="Calibri" w:cs="Times New Roman"/>
                <w:noProof/>
                <w:sz w:val="18"/>
              </w:rPr>
              <w:drawing>
                <wp:inline distT="0" distB="0" distL="0" distR="0">
                  <wp:extent cx="1752600" cy="657225"/>
                  <wp:effectExtent l="0" t="0" r="0" b="9525"/>
                  <wp:docPr id="5" name="Immagine 1" descr="http://www.apiceuropa.com/wp2/wp-content/uploads/2016/12/CENS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piceuropa.com/wp2/wp-content/uploads/2016/12/CENS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9482" cy="6598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2" w:type="dxa"/>
          </w:tcPr>
          <w:p w:rsidR="00C62AD2" w:rsidRPr="00B338B7" w:rsidRDefault="00C62AD2" w:rsidP="004914D1">
            <w:pPr>
              <w:jc w:val="right"/>
              <w:rPr>
                <w:rFonts w:ascii="Times New Roman" w:eastAsia="Calibri" w:hAnsi="Times New Roman" w:cs="Times New Roman"/>
                <w:b/>
                <w:sz w:val="18"/>
                <w:szCs w:val="28"/>
              </w:rPr>
            </w:pPr>
            <w:r w:rsidRPr="00B338B7">
              <w:rPr>
                <w:rFonts w:ascii="Calibri" w:eastAsia="Calibri" w:hAnsi="Calibri" w:cs="Times New Roman"/>
                <w:noProof/>
                <w:sz w:val="18"/>
              </w:rPr>
              <w:drawing>
                <wp:inline distT="0" distB="0" distL="0" distR="0">
                  <wp:extent cx="2569541" cy="781050"/>
                  <wp:effectExtent l="19050" t="0" r="2209" b="0"/>
                  <wp:docPr id="6" name="Immagine 4" descr="https://www.cooperativeitalia.it/wp-content/uploads/2016/01/confcooperative-logo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cooperativeitalia.it/wp-content/uploads/2016/01/confcooperative-logo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580" cy="7837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AD2" w:rsidRPr="00B338B7" w:rsidRDefault="00C62AD2" w:rsidP="004914D1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28"/>
              </w:rPr>
            </w:pPr>
          </w:p>
        </w:tc>
      </w:tr>
    </w:tbl>
    <w:p w:rsidR="008B3AEF" w:rsidRPr="00624A5B" w:rsidRDefault="004B011E" w:rsidP="00DF3F53">
      <w:pPr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Imprese 4.0, l</w:t>
      </w:r>
      <w:r w:rsidR="00C62AD2" w:rsidRPr="00624A5B">
        <w:rPr>
          <w:rFonts w:ascii="Times New Roman" w:hAnsi="Times New Roman" w:cs="Times New Roman"/>
          <w:b/>
          <w:sz w:val="28"/>
          <w:szCs w:val="28"/>
        </w:rPr>
        <w:t xml:space="preserve">a rivoluzione digitale spinge </w:t>
      </w:r>
      <w:r w:rsidR="00E0123D" w:rsidRPr="00624A5B">
        <w:rPr>
          <w:rFonts w:ascii="Times New Roman" w:hAnsi="Times New Roman" w:cs="Times New Roman"/>
          <w:b/>
          <w:sz w:val="28"/>
          <w:szCs w:val="28"/>
        </w:rPr>
        <w:t xml:space="preserve">viaggi e consumi: </w:t>
      </w:r>
      <w:r w:rsidR="00AC7B1B" w:rsidRPr="00624A5B">
        <w:rPr>
          <w:rFonts w:ascii="Times New Roman" w:hAnsi="Times New Roman" w:cs="Times New Roman"/>
          <w:b/>
          <w:sz w:val="28"/>
          <w:szCs w:val="28"/>
        </w:rPr>
        <w:t xml:space="preserve">in Italia </w:t>
      </w:r>
      <w:r w:rsidR="00E0123D" w:rsidRPr="00624A5B">
        <w:rPr>
          <w:rFonts w:ascii="Times New Roman" w:hAnsi="Times New Roman" w:cs="Times New Roman"/>
          <w:b/>
          <w:sz w:val="28"/>
          <w:szCs w:val="28"/>
        </w:rPr>
        <w:t xml:space="preserve">6 vacanze su 10 si </w:t>
      </w:r>
      <w:r w:rsidR="00AF0D2E" w:rsidRPr="00624A5B">
        <w:rPr>
          <w:rFonts w:ascii="Times New Roman" w:hAnsi="Times New Roman" w:cs="Times New Roman"/>
          <w:b/>
          <w:sz w:val="28"/>
          <w:szCs w:val="28"/>
        </w:rPr>
        <w:t>prenota</w:t>
      </w:r>
      <w:r w:rsidR="00E0123D" w:rsidRPr="00624A5B">
        <w:rPr>
          <w:rFonts w:ascii="Times New Roman" w:hAnsi="Times New Roman" w:cs="Times New Roman"/>
          <w:b/>
          <w:sz w:val="28"/>
          <w:szCs w:val="28"/>
        </w:rPr>
        <w:t>no</w:t>
      </w:r>
      <w:r w:rsidR="00AF0D2E" w:rsidRPr="00624A5B">
        <w:rPr>
          <w:rFonts w:ascii="Times New Roman" w:hAnsi="Times New Roman" w:cs="Times New Roman"/>
          <w:b/>
          <w:sz w:val="28"/>
          <w:szCs w:val="28"/>
        </w:rPr>
        <w:t xml:space="preserve"> in rete </w:t>
      </w:r>
    </w:p>
    <w:p w:rsidR="005C0F21" w:rsidRDefault="00AE6E51" w:rsidP="00DF3F53">
      <w:pPr>
        <w:spacing w:after="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4C06">
        <w:rPr>
          <w:rFonts w:ascii="Times New Roman" w:hAnsi="Times New Roman" w:cs="Times New Roman"/>
          <w:sz w:val="26"/>
          <w:szCs w:val="26"/>
        </w:rPr>
        <w:t xml:space="preserve">La rivoluzione digitale non </w:t>
      </w:r>
      <w:r w:rsidR="008E3B24" w:rsidRPr="00274C06">
        <w:rPr>
          <w:rFonts w:ascii="Times New Roman" w:hAnsi="Times New Roman" w:cs="Times New Roman"/>
          <w:sz w:val="26"/>
          <w:szCs w:val="26"/>
        </w:rPr>
        <w:t xml:space="preserve">rappresenta solo un cambio di </w:t>
      </w:r>
      <w:r w:rsidR="00C62AD2" w:rsidRPr="00274C06">
        <w:rPr>
          <w:rFonts w:ascii="Times New Roman" w:hAnsi="Times New Roman" w:cs="Times New Roman"/>
          <w:sz w:val="26"/>
          <w:szCs w:val="26"/>
        </w:rPr>
        <w:t>paradigma</w:t>
      </w:r>
      <w:r w:rsidR="001C2244" w:rsidRPr="00274C06">
        <w:rPr>
          <w:rFonts w:ascii="Times New Roman" w:hAnsi="Times New Roman" w:cs="Times New Roman"/>
          <w:sz w:val="26"/>
          <w:szCs w:val="26"/>
        </w:rPr>
        <w:t xml:space="preserve"> </w:t>
      </w:r>
      <w:r w:rsidR="008E3B24" w:rsidRPr="00274C06">
        <w:rPr>
          <w:rFonts w:ascii="Times New Roman" w:hAnsi="Times New Roman" w:cs="Times New Roman"/>
          <w:sz w:val="26"/>
          <w:szCs w:val="26"/>
        </w:rPr>
        <w:t>n</w:t>
      </w:r>
      <w:r w:rsidR="001C2244" w:rsidRPr="00274C06">
        <w:rPr>
          <w:rFonts w:ascii="Times New Roman" w:hAnsi="Times New Roman" w:cs="Times New Roman"/>
          <w:sz w:val="26"/>
          <w:szCs w:val="26"/>
        </w:rPr>
        <w:t>e</w:t>
      </w:r>
      <w:r w:rsidR="008E3B24" w:rsidRPr="00274C06">
        <w:rPr>
          <w:rFonts w:ascii="Times New Roman" w:hAnsi="Times New Roman" w:cs="Times New Roman"/>
          <w:sz w:val="26"/>
          <w:szCs w:val="26"/>
        </w:rPr>
        <w:t xml:space="preserve">llo sviluppo imprenditoriale e </w:t>
      </w:r>
      <w:r w:rsidR="005F745F" w:rsidRPr="00274C06">
        <w:rPr>
          <w:rFonts w:ascii="Times New Roman" w:hAnsi="Times New Roman" w:cs="Times New Roman"/>
          <w:sz w:val="26"/>
          <w:szCs w:val="26"/>
        </w:rPr>
        <w:t xml:space="preserve">nelle dinamiche </w:t>
      </w:r>
      <w:r w:rsidR="008E3B24" w:rsidRPr="00274C06">
        <w:rPr>
          <w:rFonts w:ascii="Times New Roman" w:hAnsi="Times New Roman" w:cs="Times New Roman"/>
          <w:sz w:val="26"/>
          <w:szCs w:val="26"/>
        </w:rPr>
        <w:t>del mercato del lavoro.</w:t>
      </w:r>
      <w:r w:rsidR="001C2244" w:rsidRPr="00274C06">
        <w:rPr>
          <w:rFonts w:ascii="Times New Roman" w:hAnsi="Times New Roman" w:cs="Times New Roman"/>
          <w:sz w:val="26"/>
          <w:szCs w:val="26"/>
        </w:rPr>
        <w:t xml:space="preserve"> È un potente agente di cambio di </w:t>
      </w:r>
      <w:r w:rsidR="00C62AD2" w:rsidRPr="00274C06">
        <w:rPr>
          <w:rFonts w:ascii="Times New Roman" w:hAnsi="Times New Roman" w:cs="Times New Roman"/>
          <w:sz w:val="26"/>
          <w:szCs w:val="26"/>
        </w:rPr>
        <w:t>passo</w:t>
      </w:r>
      <w:r w:rsidR="001C2244" w:rsidRPr="00274C06">
        <w:rPr>
          <w:rFonts w:ascii="Times New Roman" w:hAnsi="Times New Roman" w:cs="Times New Roman"/>
          <w:sz w:val="26"/>
          <w:szCs w:val="26"/>
        </w:rPr>
        <w:t xml:space="preserve"> nelle modalità e nelle abitudini di </w:t>
      </w:r>
      <w:r w:rsidR="005F745F" w:rsidRPr="00274C06">
        <w:rPr>
          <w:rFonts w:ascii="Times New Roman" w:hAnsi="Times New Roman" w:cs="Times New Roman"/>
          <w:sz w:val="26"/>
          <w:szCs w:val="26"/>
        </w:rPr>
        <w:t>spesa e</w:t>
      </w:r>
      <w:r w:rsidR="001C2244" w:rsidRPr="00274C06">
        <w:rPr>
          <w:rFonts w:ascii="Times New Roman" w:hAnsi="Times New Roman" w:cs="Times New Roman"/>
          <w:sz w:val="26"/>
          <w:szCs w:val="26"/>
        </w:rPr>
        <w:t xml:space="preserve"> di consumi, </w:t>
      </w:r>
      <w:r w:rsidR="005F745F" w:rsidRPr="00274C06">
        <w:rPr>
          <w:rFonts w:ascii="Times New Roman" w:hAnsi="Times New Roman" w:cs="Times New Roman"/>
          <w:sz w:val="26"/>
          <w:szCs w:val="26"/>
        </w:rPr>
        <w:t xml:space="preserve">oltre che </w:t>
      </w:r>
      <w:r w:rsidR="001C2244" w:rsidRPr="00274C06">
        <w:rPr>
          <w:rFonts w:ascii="Times New Roman" w:hAnsi="Times New Roman" w:cs="Times New Roman"/>
          <w:sz w:val="26"/>
          <w:szCs w:val="26"/>
        </w:rPr>
        <w:t>di accesso ai servizi e</w:t>
      </w:r>
      <w:r w:rsidR="005F745F" w:rsidRPr="00274C06">
        <w:rPr>
          <w:rFonts w:ascii="Times New Roman" w:hAnsi="Times New Roman" w:cs="Times New Roman"/>
          <w:sz w:val="26"/>
          <w:szCs w:val="26"/>
        </w:rPr>
        <w:t xml:space="preserve">, paradossalmente, </w:t>
      </w:r>
      <w:r w:rsidR="001C2244" w:rsidRPr="00274C06">
        <w:rPr>
          <w:rFonts w:ascii="Times New Roman" w:hAnsi="Times New Roman" w:cs="Times New Roman"/>
          <w:sz w:val="26"/>
          <w:szCs w:val="26"/>
        </w:rPr>
        <w:t>a un tenore di vita più alto di quello che ci si potrebbe realmente permettere. A redditi</w:t>
      </w:r>
      <w:r w:rsidR="00C62AD2" w:rsidRPr="00274C06">
        <w:rPr>
          <w:rFonts w:ascii="Times New Roman" w:hAnsi="Times New Roman" w:cs="Times New Roman"/>
          <w:sz w:val="26"/>
          <w:szCs w:val="26"/>
        </w:rPr>
        <w:t xml:space="preserve"> stazionari</w:t>
      </w:r>
      <w:r w:rsidR="001C2244" w:rsidRPr="00274C06">
        <w:rPr>
          <w:rFonts w:ascii="Times New Roman" w:hAnsi="Times New Roman" w:cs="Times New Roman"/>
          <w:sz w:val="26"/>
          <w:szCs w:val="26"/>
        </w:rPr>
        <w:t xml:space="preserve"> e a potere d’acquisto calant</w:t>
      </w:r>
      <w:r w:rsidR="00C62AD2" w:rsidRPr="00274C06">
        <w:rPr>
          <w:rFonts w:ascii="Times New Roman" w:hAnsi="Times New Roman" w:cs="Times New Roman"/>
          <w:sz w:val="26"/>
          <w:szCs w:val="26"/>
        </w:rPr>
        <w:t>i</w:t>
      </w:r>
      <w:r w:rsidR="001C2244" w:rsidRPr="00274C06">
        <w:rPr>
          <w:rFonts w:ascii="Times New Roman" w:hAnsi="Times New Roman" w:cs="Times New Roman"/>
          <w:sz w:val="26"/>
          <w:szCs w:val="26"/>
        </w:rPr>
        <w:t xml:space="preserve"> corrisponde una </w:t>
      </w:r>
      <w:r w:rsidR="005F745F" w:rsidRPr="00274C06">
        <w:rPr>
          <w:rFonts w:ascii="Times New Roman" w:hAnsi="Times New Roman" w:cs="Times New Roman"/>
          <w:sz w:val="26"/>
          <w:szCs w:val="26"/>
        </w:rPr>
        <w:t xml:space="preserve">maggiore </w:t>
      </w:r>
      <w:r w:rsidR="001C2244" w:rsidRPr="00274C06">
        <w:rPr>
          <w:rFonts w:ascii="Times New Roman" w:hAnsi="Times New Roman" w:cs="Times New Roman"/>
          <w:sz w:val="26"/>
          <w:szCs w:val="26"/>
        </w:rPr>
        <w:t>capacità di spesa.</w:t>
      </w:r>
      <w:r w:rsidR="00C62AD2" w:rsidRPr="00274C06">
        <w:rPr>
          <w:rFonts w:ascii="Times New Roman" w:hAnsi="Times New Roman" w:cs="Times New Roman"/>
          <w:sz w:val="26"/>
          <w:szCs w:val="26"/>
        </w:rPr>
        <w:t xml:space="preserve"> </w:t>
      </w:r>
      <w:r w:rsidR="001C2244" w:rsidRPr="00274C06">
        <w:rPr>
          <w:rFonts w:ascii="Times New Roman" w:hAnsi="Times New Roman" w:cs="Times New Roman"/>
          <w:sz w:val="26"/>
          <w:szCs w:val="26"/>
        </w:rPr>
        <w:t xml:space="preserve">Come? Grazie alle piattaforme digitali che consentono una vera e propria democratizzazione dei consumi. Un esempio? </w:t>
      </w:r>
      <w:r w:rsidR="00AE66A0" w:rsidRPr="00AE66A0">
        <w:rPr>
          <w:rFonts w:ascii="Times New Roman" w:hAnsi="Times New Roman" w:cs="Times New Roman"/>
          <w:sz w:val="26"/>
          <w:szCs w:val="26"/>
        </w:rPr>
        <w:t>Negli esercizi ricettivi italiani il 57% dei viaggi di vacanza sono prenotati tramite internet</w:t>
      </w:r>
      <w:r w:rsidR="005F745F" w:rsidRPr="00274C06">
        <w:rPr>
          <w:rFonts w:ascii="Times New Roman" w:hAnsi="Times New Roman" w:cs="Times New Roman"/>
          <w:sz w:val="26"/>
          <w:szCs w:val="26"/>
        </w:rPr>
        <w:t>.</w:t>
      </w:r>
      <w:r w:rsidR="00AC7B1B">
        <w:rPr>
          <w:rFonts w:ascii="Times New Roman" w:hAnsi="Times New Roman" w:cs="Times New Roman"/>
          <w:sz w:val="26"/>
          <w:szCs w:val="26"/>
        </w:rPr>
        <w:t xml:space="preserve"> </w:t>
      </w:r>
      <w:r w:rsidR="00372ACF">
        <w:rPr>
          <w:rFonts w:ascii="Times New Roman" w:hAnsi="Times New Roman" w:cs="Times New Roman"/>
          <w:sz w:val="26"/>
          <w:szCs w:val="26"/>
        </w:rPr>
        <w:t xml:space="preserve"> </w:t>
      </w:r>
      <w:r w:rsidR="001C2244" w:rsidRPr="00AF0D2E">
        <w:rPr>
          <w:rFonts w:ascii="Times New Roman" w:hAnsi="Times New Roman" w:cs="Times New Roman"/>
          <w:sz w:val="26"/>
          <w:szCs w:val="26"/>
        </w:rPr>
        <w:t>Sono tendenze che si diffondono sempre di più, sostituiscono le abitudini del consumato</w:t>
      </w:r>
      <w:r w:rsidR="00B452CA">
        <w:rPr>
          <w:rFonts w:ascii="Times New Roman" w:hAnsi="Times New Roman" w:cs="Times New Roman"/>
          <w:sz w:val="26"/>
          <w:szCs w:val="26"/>
        </w:rPr>
        <w:t>re e ne orientano le scelte. Un</w:t>
      </w:r>
      <w:r w:rsidR="001C2244" w:rsidRPr="00AF0D2E">
        <w:rPr>
          <w:rFonts w:ascii="Times New Roman" w:hAnsi="Times New Roman" w:cs="Times New Roman"/>
          <w:sz w:val="26"/>
          <w:szCs w:val="26"/>
        </w:rPr>
        <w:t xml:space="preserve"> </w:t>
      </w:r>
      <w:r w:rsidR="005F745F" w:rsidRPr="00AF0D2E">
        <w:rPr>
          <w:rFonts w:ascii="Times New Roman" w:hAnsi="Times New Roman" w:cs="Times New Roman"/>
          <w:sz w:val="26"/>
          <w:szCs w:val="26"/>
        </w:rPr>
        <w:t xml:space="preserve">fattore di novità </w:t>
      </w:r>
      <w:r w:rsidR="001C2244" w:rsidRPr="00AF0D2E">
        <w:rPr>
          <w:rFonts w:ascii="Times New Roman" w:hAnsi="Times New Roman" w:cs="Times New Roman"/>
          <w:sz w:val="26"/>
          <w:szCs w:val="26"/>
        </w:rPr>
        <w:t>che è entra</w:t>
      </w:r>
      <w:r w:rsidR="008E3B24" w:rsidRPr="00AF0D2E">
        <w:rPr>
          <w:rFonts w:ascii="Times New Roman" w:hAnsi="Times New Roman" w:cs="Times New Roman"/>
          <w:sz w:val="26"/>
          <w:szCs w:val="26"/>
        </w:rPr>
        <w:t>t</w:t>
      </w:r>
      <w:r w:rsidR="005F745F" w:rsidRPr="00AF0D2E">
        <w:rPr>
          <w:rFonts w:ascii="Times New Roman" w:hAnsi="Times New Roman" w:cs="Times New Roman"/>
          <w:sz w:val="26"/>
          <w:szCs w:val="26"/>
        </w:rPr>
        <w:t>o</w:t>
      </w:r>
      <w:r w:rsidR="00C62AD2" w:rsidRPr="00AF0D2E">
        <w:rPr>
          <w:rFonts w:ascii="Times New Roman" w:hAnsi="Times New Roman" w:cs="Times New Roman"/>
          <w:sz w:val="26"/>
          <w:szCs w:val="26"/>
        </w:rPr>
        <w:t xml:space="preserve"> silenziosamente, ma prepotentemente</w:t>
      </w:r>
      <w:r w:rsidR="008E3B24" w:rsidRPr="00AF0D2E">
        <w:rPr>
          <w:rFonts w:ascii="Times New Roman" w:hAnsi="Times New Roman" w:cs="Times New Roman"/>
          <w:sz w:val="26"/>
          <w:szCs w:val="26"/>
        </w:rPr>
        <w:t xml:space="preserve"> nella vita di tutti i giorni</w:t>
      </w:r>
      <w:r w:rsidR="005F745F" w:rsidRPr="00AF0D2E">
        <w:rPr>
          <w:rFonts w:ascii="Times New Roman" w:hAnsi="Times New Roman" w:cs="Times New Roman"/>
          <w:sz w:val="26"/>
          <w:szCs w:val="26"/>
        </w:rPr>
        <w:t xml:space="preserve"> </w:t>
      </w:r>
      <w:r w:rsidR="00C62AD2" w:rsidRPr="00AF0D2E">
        <w:rPr>
          <w:rFonts w:ascii="Times New Roman" w:hAnsi="Times New Roman" w:cs="Times New Roman"/>
          <w:sz w:val="26"/>
          <w:szCs w:val="26"/>
        </w:rPr>
        <w:t>p</w:t>
      </w:r>
      <w:r w:rsidR="005F745F" w:rsidRPr="00AF0D2E">
        <w:rPr>
          <w:rFonts w:ascii="Times New Roman" w:hAnsi="Times New Roman" w:cs="Times New Roman"/>
          <w:sz w:val="26"/>
          <w:szCs w:val="26"/>
        </w:rPr>
        <w:t>er milioni di consumatori.</w:t>
      </w:r>
      <w:r w:rsidR="005C0F21" w:rsidRPr="00AF0D2E">
        <w:rPr>
          <w:rFonts w:ascii="Times New Roman" w:hAnsi="Times New Roman" w:cs="Times New Roman"/>
          <w:sz w:val="26"/>
          <w:szCs w:val="26"/>
        </w:rPr>
        <w:t xml:space="preserve"> Lo dice il focus </w:t>
      </w:r>
      <w:r w:rsidR="005C0F21" w:rsidRPr="00624A5B">
        <w:rPr>
          <w:rFonts w:ascii="Times New Roman" w:hAnsi="Times New Roman" w:cs="Times New Roman"/>
          <w:b/>
          <w:sz w:val="26"/>
          <w:szCs w:val="26"/>
        </w:rPr>
        <w:t>Censis/Confcooperative “4.0 la scelta di chi già lavora nel futuro”</w:t>
      </w:r>
      <w:r w:rsidR="005C0F21" w:rsidRPr="00AF0D2E">
        <w:rPr>
          <w:rFonts w:ascii="Times New Roman" w:hAnsi="Times New Roman" w:cs="Times New Roman"/>
          <w:sz w:val="26"/>
          <w:szCs w:val="26"/>
        </w:rPr>
        <w:t xml:space="preserve"> presentato a Roma.</w:t>
      </w:r>
    </w:p>
    <w:p w:rsidR="005F745F" w:rsidRPr="00AF0D2E" w:rsidRDefault="005F745F" w:rsidP="00DF3F53">
      <w:pPr>
        <w:spacing w:after="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0D2E">
        <w:rPr>
          <w:rFonts w:ascii="Times New Roman" w:hAnsi="Times New Roman" w:cs="Times New Roman"/>
          <w:sz w:val="26"/>
          <w:szCs w:val="26"/>
        </w:rPr>
        <w:t>Fra il 2017 e il 2019 si prevede</w:t>
      </w:r>
      <w:r w:rsidR="00C62AD2" w:rsidRPr="00AF0D2E">
        <w:rPr>
          <w:rFonts w:ascii="Times New Roman" w:hAnsi="Times New Roman" w:cs="Times New Roman"/>
          <w:sz w:val="26"/>
          <w:szCs w:val="26"/>
        </w:rPr>
        <w:t xml:space="preserve"> un incremento del</w:t>
      </w:r>
      <w:r w:rsidRPr="00AF0D2E">
        <w:rPr>
          <w:rFonts w:ascii="Times New Roman" w:hAnsi="Times New Roman" w:cs="Times New Roman"/>
          <w:sz w:val="26"/>
          <w:szCs w:val="26"/>
        </w:rPr>
        <w:t xml:space="preserve"> valore</w:t>
      </w:r>
      <w:r w:rsidR="00C62AD2" w:rsidRPr="00AF0D2E">
        <w:rPr>
          <w:rFonts w:ascii="Times New Roman" w:hAnsi="Times New Roman" w:cs="Times New Roman"/>
          <w:sz w:val="26"/>
          <w:szCs w:val="26"/>
        </w:rPr>
        <w:t xml:space="preserve"> del mercato digitale</w:t>
      </w:r>
      <w:r w:rsidRPr="00AF0D2E">
        <w:rPr>
          <w:rFonts w:ascii="Times New Roman" w:hAnsi="Times New Roman" w:cs="Times New Roman"/>
          <w:sz w:val="26"/>
          <w:szCs w:val="26"/>
        </w:rPr>
        <w:t xml:space="preserve"> pari a 3,8 miliardi di euro, cifra questa che porterebbe il fatturato complessivo del settore, nel 2019, a 71,4 </w:t>
      </w:r>
      <w:r w:rsidR="00AC7B1B">
        <w:rPr>
          <w:rFonts w:ascii="Times New Roman" w:hAnsi="Times New Roman" w:cs="Times New Roman"/>
          <w:sz w:val="26"/>
          <w:szCs w:val="26"/>
        </w:rPr>
        <w:t xml:space="preserve">miliardi </w:t>
      </w:r>
      <w:r w:rsidRPr="00AF0D2E">
        <w:rPr>
          <w:rFonts w:ascii="Times New Roman" w:hAnsi="Times New Roman" w:cs="Times New Roman"/>
          <w:sz w:val="26"/>
          <w:szCs w:val="26"/>
        </w:rPr>
        <w:t xml:space="preserve">rispetto a quanto stimato nel 2017 (67,6 </w:t>
      </w:r>
      <w:proofErr w:type="spellStart"/>
      <w:r w:rsidRPr="00AF0D2E">
        <w:rPr>
          <w:rFonts w:ascii="Times New Roman" w:hAnsi="Times New Roman" w:cs="Times New Roman"/>
          <w:sz w:val="26"/>
          <w:szCs w:val="26"/>
        </w:rPr>
        <w:t>mld</w:t>
      </w:r>
      <w:proofErr w:type="spellEnd"/>
      <w:r w:rsidRPr="00AF0D2E">
        <w:rPr>
          <w:rFonts w:ascii="Times New Roman" w:hAnsi="Times New Roman" w:cs="Times New Roman"/>
          <w:sz w:val="26"/>
          <w:szCs w:val="26"/>
        </w:rPr>
        <w:t xml:space="preserve"> €). La crescita più sostenuta dovrebbe verificarsi fra il 2018 e il 2019, con un incremento pari al 2,9%, mentre quest’anno, rispetto al 2016, l’incremento si attesterebbe intorno al 2,3% (</w:t>
      </w:r>
      <w:r w:rsidR="00AC7B1B">
        <w:rPr>
          <w:rFonts w:ascii="Times New Roman" w:hAnsi="Times New Roman" w:cs="Times New Roman"/>
          <w:sz w:val="26"/>
          <w:szCs w:val="26"/>
        </w:rPr>
        <w:t>tab</w:t>
      </w:r>
      <w:r w:rsidRPr="00AF0D2E">
        <w:rPr>
          <w:rFonts w:ascii="Times New Roman" w:hAnsi="Times New Roman" w:cs="Times New Roman"/>
          <w:sz w:val="26"/>
          <w:szCs w:val="26"/>
        </w:rPr>
        <w:t xml:space="preserve">. </w:t>
      </w:r>
      <w:r w:rsidR="00AC7B1B">
        <w:rPr>
          <w:rFonts w:ascii="Times New Roman" w:hAnsi="Times New Roman" w:cs="Times New Roman"/>
          <w:sz w:val="26"/>
          <w:szCs w:val="26"/>
        </w:rPr>
        <w:t>1</w:t>
      </w:r>
      <w:r w:rsidRPr="00AF0D2E">
        <w:rPr>
          <w:rFonts w:ascii="Times New Roman" w:hAnsi="Times New Roman" w:cs="Times New Roman"/>
          <w:sz w:val="26"/>
          <w:szCs w:val="26"/>
        </w:rPr>
        <w:t>).</w:t>
      </w:r>
    </w:p>
    <w:p w:rsidR="005F745F" w:rsidRDefault="00AC7B1B" w:rsidP="00DF3F53">
      <w:pPr>
        <w:spacing w:after="60"/>
        <w:jc w:val="center"/>
      </w:pPr>
      <w:r>
        <w:rPr>
          <w:b/>
          <w:sz w:val="20"/>
        </w:rPr>
        <w:t>Tab</w:t>
      </w:r>
      <w:r w:rsidR="005F745F" w:rsidRPr="009D68D9">
        <w:rPr>
          <w:b/>
          <w:sz w:val="20"/>
        </w:rPr>
        <w:t xml:space="preserve">. </w:t>
      </w:r>
      <w:r>
        <w:rPr>
          <w:b/>
          <w:sz w:val="20"/>
        </w:rPr>
        <w:t>1</w:t>
      </w:r>
      <w:r w:rsidR="005F745F" w:rsidRPr="009D68D9">
        <w:rPr>
          <w:b/>
          <w:sz w:val="20"/>
        </w:rPr>
        <w:t xml:space="preserve"> – Previsioni di crescita del mercato digitale</w:t>
      </w:r>
      <w:r w:rsidR="005F745F">
        <w:rPr>
          <w:b/>
          <w:sz w:val="20"/>
        </w:rPr>
        <w:t xml:space="preserve"> (*)</w:t>
      </w:r>
      <w:r w:rsidR="005F745F" w:rsidRPr="009D68D9">
        <w:rPr>
          <w:b/>
          <w:sz w:val="20"/>
        </w:rPr>
        <w:t xml:space="preserve">, 2017-2019 </w:t>
      </w:r>
      <w:r w:rsidR="005F745F">
        <w:rPr>
          <w:i/>
          <w:sz w:val="20"/>
        </w:rPr>
        <w:t>(var. % annue</w:t>
      </w:r>
      <w:r w:rsidR="005F745F" w:rsidRPr="005E2589">
        <w:rPr>
          <w:i/>
          <w:sz w:val="20"/>
        </w:rPr>
        <w:t>)</w:t>
      </w:r>
      <w:r w:rsidR="005F745F">
        <w:rPr>
          <w:noProof/>
        </w:rPr>
        <w:drawing>
          <wp:inline distT="0" distB="0" distL="0" distR="0">
            <wp:extent cx="5762625" cy="2333625"/>
            <wp:effectExtent l="57150" t="38100" r="28575" b="47625"/>
            <wp:docPr id="13" name="Grafico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F745F" w:rsidRDefault="005F745F" w:rsidP="00DF3F53">
      <w:pPr>
        <w:spacing w:after="60"/>
        <w:rPr>
          <w:sz w:val="20"/>
        </w:rPr>
      </w:pPr>
      <w:r w:rsidRPr="00FF115F">
        <w:rPr>
          <w:sz w:val="20"/>
        </w:rPr>
        <w:t>(*): Servizi di rete TLC, Servizi ICT, Software e soluzioni ICT, Co</w:t>
      </w:r>
      <w:r>
        <w:rPr>
          <w:sz w:val="20"/>
        </w:rPr>
        <w:t>ntenuti e pubblicità digitale, D</w:t>
      </w:r>
      <w:r w:rsidRPr="00FF115F">
        <w:rPr>
          <w:sz w:val="20"/>
        </w:rPr>
        <w:t>ispositivi e sistemi</w:t>
      </w:r>
    </w:p>
    <w:p w:rsidR="005F745F" w:rsidRDefault="005F745F" w:rsidP="00DF3F53">
      <w:pPr>
        <w:spacing w:after="60"/>
        <w:rPr>
          <w:sz w:val="20"/>
        </w:rPr>
      </w:pPr>
      <w:r w:rsidRPr="009D68D9">
        <w:rPr>
          <w:sz w:val="20"/>
        </w:rPr>
        <w:t xml:space="preserve">Fonte: elaborazioni </w:t>
      </w:r>
      <w:proofErr w:type="spellStart"/>
      <w:r w:rsidRPr="009D68D9">
        <w:rPr>
          <w:sz w:val="20"/>
        </w:rPr>
        <w:t>Censis</w:t>
      </w:r>
      <w:proofErr w:type="spellEnd"/>
      <w:r w:rsidRPr="009D68D9">
        <w:rPr>
          <w:sz w:val="20"/>
        </w:rPr>
        <w:t xml:space="preserve"> su dati </w:t>
      </w:r>
      <w:proofErr w:type="spellStart"/>
      <w:r w:rsidRPr="009D68D9">
        <w:rPr>
          <w:sz w:val="20"/>
        </w:rPr>
        <w:t>Assinform</w:t>
      </w:r>
      <w:proofErr w:type="spellEnd"/>
    </w:p>
    <w:p w:rsidR="005F745F" w:rsidRDefault="005F745F" w:rsidP="00DF3F53">
      <w:pPr>
        <w:spacing w:after="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745F">
        <w:rPr>
          <w:rFonts w:ascii="Times New Roman" w:hAnsi="Times New Roman" w:cs="Times New Roman"/>
          <w:sz w:val="26"/>
          <w:szCs w:val="26"/>
        </w:rPr>
        <w:t xml:space="preserve">Il ruolo di “leva”, svolto dal digitale per le opportunità di crescita, trova riscontro anche nelle nuove tendenze che stanno caratterizzando le modalità di spesa degli italiani: la diffusione del </w:t>
      </w:r>
      <w:proofErr w:type="spellStart"/>
      <w:r w:rsidRPr="005F745F">
        <w:rPr>
          <w:rFonts w:ascii="Times New Roman" w:hAnsi="Times New Roman" w:cs="Times New Roman"/>
          <w:i/>
          <w:sz w:val="26"/>
          <w:szCs w:val="26"/>
        </w:rPr>
        <w:t>low</w:t>
      </w:r>
      <w:proofErr w:type="spellEnd"/>
      <w:r w:rsidRPr="005F745F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5F745F">
        <w:rPr>
          <w:rFonts w:ascii="Times New Roman" w:hAnsi="Times New Roman" w:cs="Times New Roman"/>
          <w:i/>
          <w:sz w:val="26"/>
          <w:szCs w:val="26"/>
        </w:rPr>
        <w:t>cost</w:t>
      </w:r>
      <w:proofErr w:type="spellEnd"/>
      <w:r w:rsidRPr="005F745F">
        <w:rPr>
          <w:rFonts w:ascii="Times New Roman" w:hAnsi="Times New Roman" w:cs="Times New Roman"/>
          <w:sz w:val="26"/>
          <w:szCs w:val="26"/>
        </w:rPr>
        <w:t>, vera e propria ancora di salvezza in tempi di razionalizzazione dei consumi per buona parte degli italiani, non poteva essere così dilagante senza lo sviluppo di piattaforme digitali che hanno abbattuto i costi di intermediazione (tempi, distanze, procedure) su una vasta scala di prodotti e servizi, consentendo l’accesso di una più ampia platea di consumatori su segmenti di offerta prima impraticabili.</w:t>
      </w:r>
    </w:p>
    <w:p w:rsidR="00624A5B" w:rsidRPr="00624A5B" w:rsidRDefault="00624A5B" w:rsidP="00DF3F53">
      <w:pPr>
        <w:spacing w:after="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4A5B">
        <w:rPr>
          <w:rFonts w:ascii="Times New Roman" w:hAnsi="Times New Roman" w:cs="Times New Roman"/>
          <w:bCs/>
          <w:sz w:val="26"/>
          <w:szCs w:val="26"/>
        </w:rPr>
        <w:lastRenderedPageBreak/>
        <w:t>«Le persone più qualificate saranno quelle che potranno cogliere le opportunità del 4.0.</w:t>
      </w:r>
      <w:r w:rsidRPr="00624A5B">
        <w:rPr>
          <w:rFonts w:ascii="Times New Roman" w:hAnsi="Times New Roman" w:cs="Times New Roman"/>
          <w:sz w:val="26"/>
          <w:szCs w:val="26"/>
        </w:rPr>
        <w:t> Questo ci deve portare a un investimento straordinario in formazione e innovazione perché tutti siano in condizione di capitalizzare le opportunità. Siamo per un 4.0 dal volto umano che non lasci indietro nessuno. In </w:t>
      </w:r>
      <w:r w:rsidRPr="00624A5B">
        <w:rPr>
          <w:rFonts w:ascii="Times New Roman" w:hAnsi="Times New Roman" w:cs="Times New Roman"/>
          <w:bCs/>
          <w:sz w:val="26"/>
          <w:szCs w:val="26"/>
        </w:rPr>
        <w:t>Italia, solo l’8,3% dei lavoratori sono impegnati in programmi di formazione permanente</w:t>
      </w:r>
      <w:r w:rsidRPr="00624A5B">
        <w:rPr>
          <w:rFonts w:ascii="Times New Roman" w:hAnsi="Times New Roman" w:cs="Times New Roman"/>
          <w:sz w:val="26"/>
          <w:szCs w:val="26"/>
        </w:rPr>
        <w:t>, al di sotto della media europea </w:t>
      </w:r>
      <w:r w:rsidRPr="00624A5B">
        <w:rPr>
          <w:rFonts w:ascii="Times New Roman" w:hAnsi="Times New Roman" w:cs="Times New Roman"/>
          <w:bCs/>
          <w:sz w:val="26"/>
          <w:szCs w:val="26"/>
        </w:rPr>
        <w:t xml:space="preserve">10,8%. Dobbiamo fare molto di più – dice </w:t>
      </w:r>
      <w:r w:rsidRPr="00624A5B">
        <w:rPr>
          <w:rFonts w:ascii="Times New Roman" w:hAnsi="Times New Roman" w:cs="Times New Roman"/>
          <w:b/>
          <w:bCs/>
          <w:sz w:val="26"/>
          <w:szCs w:val="26"/>
        </w:rPr>
        <w:t>Maurizio Gardini</w:t>
      </w:r>
      <w:r w:rsidRPr="00624A5B">
        <w:rPr>
          <w:rFonts w:ascii="Times New Roman" w:hAnsi="Times New Roman" w:cs="Times New Roman"/>
          <w:bCs/>
          <w:sz w:val="26"/>
          <w:szCs w:val="26"/>
        </w:rPr>
        <w:t xml:space="preserve"> presidente di Confcooperative –</w:t>
      </w:r>
      <w:r w:rsidRPr="00624A5B">
        <w:rPr>
          <w:rFonts w:ascii="Times New Roman" w:hAnsi="Times New Roman" w:cs="Times New Roman"/>
          <w:sz w:val="26"/>
          <w:szCs w:val="26"/>
        </w:rPr>
        <w:t xml:space="preserve"> f</w:t>
      </w:r>
      <w:r w:rsidRPr="00624A5B">
        <w:rPr>
          <w:rFonts w:ascii="Times New Roman" w:hAnsi="Times New Roman" w:cs="Times New Roman"/>
          <w:bCs/>
          <w:sz w:val="26"/>
          <w:szCs w:val="26"/>
        </w:rPr>
        <w:t>ormare non è una spesa, ma un investimento sul futuro del paese»</w:t>
      </w:r>
      <w:r w:rsidR="00DF3F53">
        <w:rPr>
          <w:rFonts w:ascii="Times New Roman" w:hAnsi="Times New Roman" w:cs="Times New Roman"/>
          <w:bCs/>
          <w:sz w:val="26"/>
          <w:szCs w:val="26"/>
        </w:rPr>
        <w:t>.</w:t>
      </w:r>
    </w:p>
    <w:p w:rsidR="005F745F" w:rsidRPr="005F745F" w:rsidRDefault="005F745F" w:rsidP="00DF3F53">
      <w:pPr>
        <w:spacing w:after="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745F">
        <w:rPr>
          <w:rFonts w:ascii="Times New Roman" w:hAnsi="Times New Roman" w:cs="Times New Roman"/>
          <w:sz w:val="26"/>
          <w:szCs w:val="26"/>
        </w:rPr>
        <w:t xml:space="preserve">La “democratizzazione dei consumi” indotta dall’utilizzo di dispositivi di connessione sempre più sofisticati e dalla facilitazione di connessione garantita da </w:t>
      </w:r>
      <w:proofErr w:type="spellStart"/>
      <w:r w:rsidRPr="005F745F">
        <w:rPr>
          <w:rFonts w:ascii="Times New Roman" w:hAnsi="Times New Roman" w:cs="Times New Roman"/>
          <w:i/>
          <w:sz w:val="26"/>
          <w:szCs w:val="26"/>
        </w:rPr>
        <w:t>marketplace</w:t>
      </w:r>
      <w:proofErr w:type="spellEnd"/>
      <w:r w:rsidRPr="005F745F">
        <w:rPr>
          <w:rFonts w:ascii="Times New Roman" w:hAnsi="Times New Roman" w:cs="Times New Roman"/>
          <w:sz w:val="26"/>
          <w:szCs w:val="26"/>
        </w:rPr>
        <w:t xml:space="preserve"> sempre più integrati è una delle ricadute più tangibili dell’innovazione digitale ed è anche la chiave per leggere la diversa configurazione della spesa degli italiani che tende a privilegiare alcuni tipi di consumo rispetto ad altri.</w:t>
      </w:r>
    </w:p>
    <w:p w:rsidR="005F745F" w:rsidRDefault="005F745F" w:rsidP="00DF3F53">
      <w:pPr>
        <w:spacing w:after="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745F">
        <w:rPr>
          <w:rFonts w:ascii="Times New Roman" w:hAnsi="Times New Roman" w:cs="Times New Roman"/>
          <w:sz w:val="26"/>
          <w:szCs w:val="26"/>
        </w:rPr>
        <w:t xml:space="preserve">A fronte di un aumento del potere d’acquisto delle famiglie italiane che nel 2016 è cresciuto dell’1,6% rispetto al 2015 e del valore dei consumi che segna un ulteriore aumento dell’1,5%, se confrontato con l’anno precedente, l’ammontare degli acquisti on line si è progressivamente esteso con incrementi a due cifre fra il 2014 e il 2017. In quest’ultimo anno l’incremento è stato del 16,9% e ha portato il valore dell’E-Commerce a 23,6 miliardi di euro, il 38% dei quali è riconducibile ad acquisti </w:t>
      </w:r>
      <w:r w:rsidRPr="005F745F">
        <w:rPr>
          <w:rFonts w:ascii="Times New Roman" w:hAnsi="Times New Roman" w:cs="Times New Roman"/>
          <w:i/>
          <w:sz w:val="26"/>
          <w:szCs w:val="26"/>
        </w:rPr>
        <w:t>on line</w:t>
      </w:r>
      <w:r w:rsidRPr="005F745F">
        <w:rPr>
          <w:rFonts w:ascii="Times New Roman" w:hAnsi="Times New Roman" w:cs="Times New Roman"/>
          <w:sz w:val="26"/>
          <w:szCs w:val="26"/>
        </w:rPr>
        <w:t xml:space="preserve"> collegati al turismo che sono stimati in crescita dell’8,5% nel 2017 rispetto al 2016.</w:t>
      </w:r>
    </w:p>
    <w:p w:rsidR="005F745F" w:rsidRDefault="005F745F" w:rsidP="00DF3F53">
      <w:pPr>
        <w:spacing w:after="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745F">
        <w:rPr>
          <w:rFonts w:ascii="Times New Roman" w:hAnsi="Times New Roman" w:cs="Times New Roman"/>
          <w:sz w:val="26"/>
          <w:szCs w:val="26"/>
        </w:rPr>
        <w:t xml:space="preserve">La possibilità di servirsi di Internet e delle piattaforme digitali per orientarsi nelle decisioni di acquisto diventa sempre più un comportamento quotidiano da parte degli italiani. Il 55,6% degli utenti Internet nel 2017 ha utilizzato il web per trovare informazioni su aziende, prodotti e servizi (+8,0% rispetto alla quota del 2015), e il 37,7% è la percentuale di </w:t>
      </w:r>
      <w:r w:rsidRPr="005F745F">
        <w:rPr>
          <w:rFonts w:ascii="Times New Roman" w:hAnsi="Times New Roman" w:cs="Times New Roman"/>
          <w:i/>
          <w:sz w:val="26"/>
          <w:szCs w:val="26"/>
        </w:rPr>
        <w:t xml:space="preserve">Internet </w:t>
      </w:r>
      <w:proofErr w:type="spellStart"/>
      <w:r w:rsidRPr="005F745F">
        <w:rPr>
          <w:rFonts w:ascii="Times New Roman" w:hAnsi="Times New Roman" w:cs="Times New Roman"/>
          <w:i/>
          <w:sz w:val="26"/>
          <w:szCs w:val="26"/>
        </w:rPr>
        <w:t>users</w:t>
      </w:r>
      <w:proofErr w:type="spellEnd"/>
      <w:r w:rsidRPr="005F745F">
        <w:rPr>
          <w:rFonts w:ascii="Times New Roman" w:hAnsi="Times New Roman" w:cs="Times New Roman"/>
          <w:sz w:val="26"/>
          <w:szCs w:val="26"/>
        </w:rPr>
        <w:t xml:space="preserve"> che hanno fatto acquisti sul web (+7% r</w:t>
      </w:r>
      <w:r w:rsidR="00AC7B1B">
        <w:rPr>
          <w:rFonts w:ascii="Times New Roman" w:hAnsi="Times New Roman" w:cs="Times New Roman"/>
          <w:sz w:val="26"/>
          <w:szCs w:val="26"/>
        </w:rPr>
        <w:t>ispetto al 2015); sale invece del</w:t>
      </w:r>
      <w:r w:rsidRPr="005F745F">
        <w:rPr>
          <w:rFonts w:ascii="Times New Roman" w:hAnsi="Times New Roman" w:cs="Times New Roman"/>
          <w:sz w:val="26"/>
          <w:szCs w:val="26"/>
        </w:rPr>
        <w:t xml:space="preserve"> 6,5</w:t>
      </w:r>
      <w:r w:rsidR="00AC7B1B">
        <w:rPr>
          <w:rFonts w:ascii="Times New Roman" w:hAnsi="Times New Roman" w:cs="Times New Roman"/>
          <w:sz w:val="26"/>
          <w:szCs w:val="26"/>
        </w:rPr>
        <w:t>%</w:t>
      </w:r>
      <w:r w:rsidRPr="005F745F">
        <w:rPr>
          <w:rFonts w:ascii="Times New Roman" w:hAnsi="Times New Roman" w:cs="Times New Roman"/>
          <w:sz w:val="26"/>
          <w:szCs w:val="26"/>
        </w:rPr>
        <w:t xml:space="preserve"> la parte degli utenti della rete che hanno effettuato una prenotazione per viaggiare (tab. </w:t>
      </w:r>
      <w:r w:rsidR="00AC7B1B">
        <w:rPr>
          <w:rFonts w:ascii="Times New Roman" w:hAnsi="Times New Roman" w:cs="Times New Roman"/>
          <w:sz w:val="26"/>
          <w:szCs w:val="26"/>
        </w:rPr>
        <w:t>2</w:t>
      </w:r>
      <w:r w:rsidRPr="005F745F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F30CF8" w:rsidRPr="00413744" w:rsidRDefault="00F30CF8" w:rsidP="00F30CF8">
      <w:pPr>
        <w:spacing w:after="0"/>
        <w:jc w:val="both"/>
        <w:rPr>
          <w:b/>
          <w:sz w:val="20"/>
        </w:rPr>
      </w:pPr>
      <w:r w:rsidRPr="00413744">
        <w:rPr>
          <w:b/>
          <w:sz w:val="20"/>
        </w:rPr>
        <w:t xml:space="preserve">Tab. </w:t>
      </w:r>
      <w:r w:rsidR="00AC7B1B">
        <w:rPr>
          <w:b/>
          <w:sz w:val="20"/>
        </w:rPr>
        <w:t>2</w:t>
      </w:r>
      <w:r w:rsidRPr="00413744">
        <w:rPr>
          <w:b/>
          <w:sz w:val="20"/>
        </w:rPr>
        <w:t xml:space="preserve"> – La quotidianità digitale nei comportamenti degli italiani, 2015-2017 </w:t>
      </w:r>
      <w:r w:rsidRPr="00657BE6">
        <w:rPr>
          <w:i/>
          <w:sz w:val="20"/>
        </w:rPr>
        <w:t>(val. %)</w:t>
      </w:r>
    </w:p>
    <w:tbl>
      <w:tblPr>
        <w:tblStyle w:val="Elencochiaro-Colore1"/>
        <w:tblW w:w="5000" w:type="pct"/>
        <w:tblLook w:val="04A0" w:firstRow="1" w:lastRow="0" w:firstColumn="1" w:lastColumn="0" w:noHBand="0" w:noVBand="1"/>
      </w:tblPr>
      <w:tblGrid>
        <w:gridCol w:w="5206"/>
        <w:gridCol w:w="1186"/>
        <w:gridCol w:w="1186"/>
        <w:gridCol w:w="1186"/>
        <w:gridCol w:w="1090"/>
      </w:tblGrid>
      <w:tr w:rsidR="00F30CF8" w:rsidRPr="008F6101" w:rsidTr="004914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0" w:type="pct"/>
            <w:noWrap/>
            <w:vAlign w:val="center"/>
            <w:hideMark/>
          </w:tcPr>
          <w:p w:rsidR="00F30CF8" w:rsidRPr="008F6101" w:rsidRDefault="00F30CF8" w:rsidP="004914D1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>Attività svolte tramite il web dagli utenti internet</w:t>
            </w:r>
          </w:p>
        </w:tc>
        <w:tc>
          <w:tcPr>
            <w:tcW w:w="602" w:type="pct"/>
            <w:noWrap/>
            <w:vAlign w:val="center"/>
            <w:hideMark/>
          </w:tcPr>
          <w:p w:rsidR="00F30CF8" w:rsidRPr="008F6101" w:rsidRDefault="00F30CF8" w:rsidP="004914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>2015</w:t>
            </w:r>
          </w:p>
        </w:tc>
        <w:tc>
          <w:tcPr>
            <w:tcW w:w="602" w:type="pct"/>
            <w:noWrap/>
            <w:vAlign w:val="center"/>
            <w:hideMark/>
          </w:tcPr>
          <w:p w:rsidR="00F30CF8" w:rsidRPr="008F6101" w:rsidRDefault="00F30CF8" w:rsidP="004914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>2016</w:t>
            </w:r>
          </w:p>
        </w:tc>
        <w:tc>
          <w:tcPr>
            <w:tcW w:w="602" w:type="pct"/>
            <w:noWrap/>
            <w:vAlign w:val="center"/>
            <w:hideMark/>
          </w:tcPr>
          <w:p w:rsidR="00F30CF8" w:rsidRPr="008F6101" w:rsidRDefault="00F30CF8" w:rsidP="004914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>2017</w:t>
            </w:r>
          </w:p>
        </w:tc>
        <w:tc>
          <w:tcPr>
            <w:tcW w:w="553" w:type="pct"/>
            <w:vAlign w:val="center"/>
            <w:hideMark/>
          </w:tcPr>
          <w:p w:rsidR="00F30CF8" w:rsidRPr="008F6101" w:rsidRDefault="00F30CF8" w:rsidP="004914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>Diff</w:t>
            </w:r>
            <w:proofErr w:type="spellEnd"/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 xml:space="preserve">.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Ass.</w:t>
            </w:r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 xml:space="preserve"> 2015-2017</w:t>
            </w:r>
          </w:p>
        </w:tc>
      </w:tr>
      <w:tr w:rsidR="00F30CF8" w:rsidRPr="008F6101" w:rsidTr="004914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0" w:type="pct"/>
            <w:noWrap/>
            <w:hideMark/>
          </w:tcPr>
          <w:p w:rsidR="00F30CF8" w:rsidRPr="007F26B9" w:rsidRDefault="00F30CF8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7F26B9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Trovare informazioni su aziende, prodotti, servizi</w:t>
            </w:r>
          </w:p>
        </w:tc>
        <w:tc>
          <w:tcPr>
            <w:tcW w:w="602" w:type="pct"/>
            <w:noWrap/>
            <w:hideMark/>
          </w:tcPr>
          <w:p w:rsidR="00F30CF8" w:rsidRPr="008F6101" w:rsidRDefault="00F30CF8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>47,6</w:t>
            </w:r>
          </w:p>
        </w:tc>
        <w:tc>
          <w:tcPr>
            <w:tcW w:w="602" w:type="pct"/>
            <w:noWrap/>
            <w:hideMark/>
          </w:tcPr>
          <w:p w:rsidR="00F30CF8" w:rsidRPr="008F6101" w:rsidRDefault="00F30CF8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>50,4</w:t>
            </w:r>
          </w:p>
        </w:tc>
        <w:tc>
          <w:tcPr>
            <w:tcW w:w="602" w:type="pct"/>
            <w:noWrap/>
            <w:hideMark/>
          </w:tcPr>
          <w:p w:rsidR="00F30CF8" w:rsidRPr="008F6101" w:rsidRDefault="00F30CF8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>55,6</w:t>
            </w:r>
          </w:p>
        </w:tc>
        <w:tc>
          <w:tcPr>
            <w:tcW w:w="553" w:type="pct"/>
            <w:noWrap/>
            <w:hideMark/>
          </w:tcPr>
          <w:p w:rsidR="00F30CF8" w:rsidRPr="008F6101" w:rsidRDefault="00F30CF8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>8,0</w:t>
            </w:r>
          </w:p>
        </w:tc>
      </w:tr>
      <w:tr w:rsidR="00F30CF8" w:rsidRPr="008F6101" w:rsidTr="004914D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0" w:type="pct"/>
            <w:noWrap/>
            <w:hideMark/>
          </w:tcPr>
          <w:p w:rsidR="00F30CF8" w:rsidRPr="007F26B9" w:rsidRDefault="00F30CF8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7F26B9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Fare acquisti</w:t>
            </w:r>
          </w:p>
        </w:tc>
        <w:tc>
          <w:tcPr>
            <w:tcW w:w="602" w:type="pct"/>
            <w:noWrap/>
            <w:hideMark/>
          </w:tcPr>
          <w:p w:rsidR="00F30CF8" w:rsidRPr="008F6101" w:rsidRDefault="00F30CF8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>30,7</w:t>
            </w:r>
          </w:p>
        </w:tc>
        <w:tc>
          <w:tcPr>
            <w:tcW w:w="602" w:type="pct"/>
            <w:noWrap/>
            <w:hideMark/>
          </w:tcPr>
          <w:p w:rsidR="00F30CF8" w:rsidRPr="008F6101" w:rsidRDefault="00F30CF8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>36</w:t>
            </w:r>
          </w:p>
        </w:tc>
        <w:tc>
          <w:tcPr>
            <w:tcW w:w="602" w:type="pct"/>
            <w:noWrap/>
            <w:hideMark/>
          </w:tcPr>
          <w:p w:rsidR="00F30CF8" w:rsidRPr="008F6101" w:rsidRDefault="00F30CF8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>37,7</w:t>
            </w:r>
          </w:p>
        </w:tc>
        <w:tc>
          <w:tcPr>
            <w:tcW w:w="553" w:type="pct"/>
            <w:noWrap/>
            <w:hideMark/>
          </w:tcPr>
          <w:p w:rsidR="00F30CF8" w:rsidRPr="008F6101" w:rsidRDefault="00F30CF8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>7,0</w:t>
            </w:r>
          </w:p>
        </w:tc>
      </w:tr>
      <w:tr w:rsidR="00F30CF8" w:rsidRPr="008F6101" w:rsidTr="004914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0" w:type="pct"/>
            <w:noWrap/>
            <w:hideMark/>
          </w:tcPr>
          <w:p w:rsidR="00F30CF8" w:rsidRPr="007F26B9" w:rsidRDefault="00F30CF8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7F26B9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Prenotare un viaggio</w:t>
            </w:r>
          </w:p>
        </w:tc>
        <w:tc>
          <w:tcPr>
            <w:tcW w:w="602" w:type="pct"/>
            <w:noWrap/>
            <w:hideMark/>
          </w:tcPr>
          <w:p w:rsidR="00F30CF8" w:rsidRPr="008F6101" w:rsidRDefault="00F30CF8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>9,3</w:t>
            </w:r>
          </w:p>
        </w:tc>
        <w:tc>
          <w:tcPr>
            <w:tcW w:w="602" w:type="pct"/>
            <w:noWrap/>
            <w:hideMark/>
          </w:tcPr>
          <w:p w:rsidR="00F30CF8" w:rsidRPr="008F6101" w:rsidRDefault="00F30CF8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>14,8</w:t>
            </w:r>
          </w:p>
        </w:tc>
        <w:tc>
          <w:tcPr>
            <w:tcW w:w="602" w:type="pct"/>
            <w:noWrap/>
            <w:hideMark/>
          </w:tcPr>
          <w:p w:rsidR="00F30CF8" w:rsidRPr="008F6101" w:rsidRDefault="00F30CF8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>15,8</w:t>
            </w:r>
          </w:p>
        </w:tc>
        <w:tc>
          <w:tcPr>
            <w:tcW w:w="553" w:type="pct"/>
            <w:noWrap/>
            <w:hideMark/>
          </w:tcPr>
          <w:p w:rsidR="00F30CF8" w:rsidRPr="008F6101" w:rsidRDefault="00F30CF8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>6,5</w:t>
            </w:r>
          </w:p>
        </w:tc>
      </w:tr>
    </w:tbl>
    <w:p w:rsidR="00F30CF8" w:rsidRDefault="00F30CF8" w:rsidP="00F30CF8">
      <w:pPr>
        <w:rPr>
          <w:sz w:val="20"/>
        </w:rPr>
      </w:pPr>
      <w:r w:rsidRPr="00413744">
        <w:rPr>
          <w:sz w:val="20"/>
        </w:rPr>
        <w:t>Fonte: indagine Censis</w:t>
      </w:r>
    </w:p>
    <w:p w:rsidR="00AE6E51" w:rsidRDefault="005F745F" w:rsidP="005F745F">
      <w:pPr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745F">
        <w:rPr>
          <w:rFonts w:ascii="Times New Roman" w:hAnsi="Times New Roman" w:cs="Times New Roman"/>
          <w:sz w:val="26"/>
          <w:szCs w:val="26"/>
        </w:rPr>
        <w:t xml:space="preserve">La sostanziale metamorfosi che sta interessando il settore del turismo, spinta soprattutto dalla diffusione dell’uso della Rete, sia dal lato della domanda, sia dal lato dell’offerta, è pienamente confermata dal fatto che nel 2016 su 100 viaggi con pernottamento in esercizi ricettivi prenotati in Italia, 54 sono stati “intermediati” dal web, ma la percentuale sale al 57% nel caso dei viaggi prenotati per vacanza, con 7 punti in più rispetto al 2015 (tab. </w:t>
      </w:r>
      <w:r w:rsidR="00AC7B1B">
        <w:rPr>
          <w:rFonts w:ascii="Times New Roman" w:hAnsi="Times New Roman" w:cs="Times New Roman"/>
          <w:sz w:val="26"/>
          <w:szCs w:val="26"/>
        </w:rPr>
        <w:t>3</w:t>
      </w:r>
      <w:r w:rsidRPr="005F745F">
        <w:rPr>
          <w:rFonts w:ascii="Times New Roman" w:hAnsi="Times New Roman" w:cs="Times New Roman"/>
          <w:sz w:val="26"/>
          <w:szCs w:val="26"/>
        </w:rPr>
        <w:t>).</w:t>
      </w:r>
    </w:p>
    <w:p w:rsidR="00357E6F" w:rsidRDefault="005F745F" w:rsidP="00357E6F">
      <w:pPr>
        <w:rPr>
          <w:sz w:val="20"/>
        </w:rPr>
      </w:pPr>
      <w:r>
        <w:rPr>
          <w:b/>
          <w:sz w:val="20"/>
        </w:rPr>
        <w:t>Tab</w:t>
      </w:r>
      <w:r w:rsidR="00AC7B1B">
        <w:rPr>
          <w:b/>
          <w:sz w:val="20"/>
        </w:rPr>
        <w:t>. 3</w:t>
      </w:r>
      <w:r w:rsidRPr="00413744">
        <w:rPr>
          <w:b/>
          <w:sz w:val="20"/>
        </w:rPr>
        <w:t xml:space="preserve"> – </w:t>
      </w:r>
      <w:r>
        <w:rPr>
          <w:b/>
          <w:sz w:val="20"/>
        </w:rPr>
        <w:t>Viaggi di vacanza e lavoro prenotati in Italia tramite Internet</w:t>
      </w:r>
      <w:r w:rsidRPr="00413744">
        <w:rPr>
          <w:b/>
          <w:sz w:val="20"/>
        </w:rPr>
        <w:t>, 2015-201</w:t>
      </w:r>
      <w:r>
        <w:rPr>
          <w:b/>
          <w:sz w:val="20"/>
        </w:rPr>
        <w:t>6</w:t>
      </w:r>
      <w:r w:rsidRPr="00413744">
        <w:rPr>
          <w:b/>
          <w:sz w:val="20"/>
        </w:rPr>
        <w:t xml:space="preserve"> </w:t>
      </w:r>
      <w:r w:rsidRPr="00657BE6">
        <w:rPr>
          <w:i/>
          <w:sz w:val="20"/>
        </w:rPr>
        <w:t>(val. %)</w:t>
      </w:r>
      <w:r w:rsidR="00357E6F" w:rsidRPr="00357E6F">
        <w:rPr>
          <w:sz w:val="20"/>
        </w:rPr>
        <w:t xml:space="preserve"> </w:t>
      </w:r>
      <w:r w:rsidR="00357E6F">
        <w:rPr>
          <w:sz w:val="20"/>
        </w:rPr>
        <w:t xml:space="preserve">Fonte: </w:t>
      </w:r>
      <w:r w:rsidR="00357E6F" w:rsidRPr="00413744">
        <w:rPr>
          <w:sz w:val="20"/>
        </w:rPr>
        <w:t>Censis</w:t>
      </w:r>
      <w:r w:rsidR="00357E6F">
        <w:rPr>
          <w:sz w:val="20"/>
        </w:rPr>
        <w:t xml:space="preserve"> su dati Istat</w:t>
      </w:r>
    </w:p>
    <w:tbl>
      <w:tblPr>
        <w:tblStyle w:val="Elencochiaro-Colore1"/>
        <w:tblW w:w="5000" w:type="pct"/>
        <w:tblLook w:val="04A0" w:firstRow="1" w:lastRow="0" w:firstColumn="1" w:lastColumn="0" w:noHBand="0" w:noVBand="1"/>
      </w:tblPr>
      <w:tblGrid>
        <w:gridCol w:w="7542"/>
        <w:gridCol w:w="806"/>
        <w:gridCol w:w="806"/>
        <w:gridCol w:w="700"/>
      </w:tblGrid>
      <w:tr w:rsidR="005F745F" w:rsidRPr="008F6101" w:rsidTr="004914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7" w:type="pct"/>
            <w:noWrap/>
            <w:vAlign w:val="center"/>
            <w:hideMark/>
          </w:tcPr>
          <w:p w:rsidR="005F745F" w:rsidRPr="008F6101" w:rsidRDefault="005F745F" w:rsidP="004914D1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Tipologia di viaggio</w:t>
            </w:r>
          </w:p>
        </w:tc>
        <w:tc>
          <w:tcPr>
            <w:tcW w:w="409" w:type="pct"/>
            <w:noWrap/>
            <w:vAlign w:val="center"/>
            <w:hideMark/>
          </w:tcPr>
          <w:p w:rsidR="005F745F" w:rsidRPr="008F6101" w:rsidRDefault="005F745F" w:rsidP="004914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>2015</w:t>
            </w:r>
          </w:p>
        </w:tc>
        <w:tc>
          <w:tcPr>
            <w:tcW w:w="409" w:type="pct"/>
            <w:noWrap/>
            <w:vAlign w:val="center"/>
            <w:hideMark/>
          </w:tcPr>
          <w:p w:rsidR="005F745F" w:rsidRPr="008F6101" w:rsidRDefault="005F745F" w:rsidP="004914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>2016</w:t>
            </w:r>
          </w:p>
        </w:tc>
        <w:tc>
          <w:tcPr>
            <w:tcW w:w="355" w:type="pct"/>
            <w:vAlign w:val="center"/>
            <w:hideMark/>
          </w:tcPr>
          <w:p w:rsidR="005F745F" w:rsidRPr="008F6101" w:rsidRDefault="005F745F" w:rsidP="004914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>Diff</w:t>
            </w:r>
            <w:proofErr w:type="spellEnd"/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 xml:space="preserve">.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Ass. </w:t>
            </w:r>
            <w:r w:rsidRPr="008F6101">
              <w:rPr>
                <w:rFonts w:ascii="Calibri" w:eastAsia="Times New Roman" w:hAnsi="Calibri" w:cs="Calibri"/>
                <w:sz w:val="20"/>
                <w:szCs w:val="20"/>
              </w:rPr>
              <w:t>2015-201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</w:p>
        </w:tc>
      </w:tr>
      <w:tr w:rsidR="005F745F" w:rsidRPr="008F6101" w:rsidTr="004914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7" w:type="pct"/>
            <w:noWrap/>
            <w:hideMark/>
          </w:tcPr>
          <w:p w:rsidR="005F745F" w:rsidRPr="007F26B9" w:rsidRDefault="005F745F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7F26B9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Viaggi di vacanza con pernottamento in esercizi ricettivi in Italia prenotati tramite Internet</w:t>
            </w:r>
          </w:p>
        </w:tc>
        <w:tc>
          <w:tcPr>
            <w:tcW w:w="409" w:type="pct"/>
            <w:noWrap/>
          </w:tcPr>
          <w:p w:rsidR="005F745F" w:rsidRPr="008F6101" w:rsidRDefault="005F745F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50,4</w:t>
            </w:r>
          </w:p>
        </w:tc>
        <w:tc>
          <w:tcPr>
            <w:tcW w:w="409" w:type="pct"/>
            <w:noWrap/>
          </w:tcPr>
          <w:p w:rsidR="005F745F" w:rsidRPr="008F6101" w:rsidRDefault="005F745F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57,0</w:t>
            </w:r>
          </w:p>
        </w:tc>
        <w:tc>
          <w:tcPr>
            <w:tcW w:w="355" w:type="pct"/>
            <w:noWrap/>
          </w:tcPr>
          <w:p w:rsidR="005F745F" w:rsidRPr="008F6101" w:rsidRDefault="005F745F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6,6</w:t>
            </w:r>
          </w:p>
        </w:tc>
      </w:tr>
      <w:tr w:rsidR="005F745F" w:rsidRPr="008F6101" w:rsidTr="004914D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7" w:type="pct"/>
            <w:noWrap/>
            <w:hideMark/>
          </w:tcPr>
          <w:p w:rsidR="005F745F" w:rsidRPr="007F26B9" w:rsidRDefault="005F745F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7F26B9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Viaggi di lavoro con pernottamento in esercizi ricettivi in Italia, prenotati tramite Internet</w:t>
            </w:r>
          </w:p>
        </w:tc>
        <w:tc>
          <w:tcPr>
            <w:tcW w:w="409" w:type="pct"/>
            <w:noWrap/>
          </w:tcPr>
          <w:p w:rsidR="005F745F" w:rsidRPr="008F6101" w:rsidRDefault="005F745F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35,0</w:t>
            </w:r>
          </w:p>
        </w:tc>
        <w:tc>
          <w:tcPr>
            <w:tcW w:w="409" w:type="pct"/>
            <w:noWrap/>
          </w:tcPr>
          <w:p w:rsidR="005F745F" w:rsidRPr="008F6101" w:rsidRDefault="005F745F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39,6</w:t>
            </w:r>
          </w:p>
        </w:tc>
        <w:tc>
          <w:tcPr>
            <w:tcW w:w="355" w:type="pct"/>
            <w:noWrap/>
          </w:tcPr>
          <w:p w:rsidR="005F745F" w:rsidRPr="008F6101" w:rsidRDefault="005F745F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4,6</w:t>
            </w:r>
          </w:p>
        </w:tc>
      </w:tr>
      <w:tr w:rsidR="005F745F" w:rsidRPr="008F6101" w:rsidTr="004914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7" w:type="pct"/>
            <w:noWrap/>
            <w:hideMark/>
          </w:tcPr>
          <w:p w:rsidR="005F745F" w:rsidRPr="007F26B9" w:rsidRDefault="005F745F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7F26B9">
              <w:rPr>
                <w:rFonts w:ascii="Calibri" w:eastAsia="Times New Roman" w:hAnsi="Calibri" w:cs="Calibri"/>
                <w:b w:val="0"/>
                <w:sz w:val="20"/>
                <w:szCs w:val="20"/>
              </w:rPr>
              <w:t xml:space="preserve">Totale viaggi prenotati </w:t>
            </w:r>
            <w:r>
              <w:rPr>
                <w:rFonts w:ascii="Calibri" w:eastAsia="Times New Roman" w:hAnsi="Calibri" w:cs="Calibri"/>
                <w:b w:val="0"/>
                <w:sz w:val="20"/>
                <w:szCs w:val="20"/>
              </w:rPr>
              <w:t xml:space="preserve">in Italia </w:t>
            </w:r>
            <w:r w:rsidRPr="007F26B9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tramite Internet</w:t>
            </w:r>
          </w:p>
        </w:tc>
        <w:tc>
          <w:tcPr>
            <w:tcW w:w="409" w:type="pct"/>
            <w:noWrap/>
          </w:tcPr>
          <w:p w:rsidR="005F745F" w:rsidRPr="008F6101" w:rsidRDefault="005F745F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47,7</w:t>
            </w:r>
          </w:p>
        </w:tc>
        <w:tc>
          <w:tcPr>
            <w:tcW w:w="409" w:type="pct"/>
            <w:noWrap/>
          </w:tcPr>
          <w:p w:rsidR="005F745F" w:rsidRPr="008F6101" w:rsidRDefault="005F745F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54,5</w:t>
            </w:r>
          </w:p>
        </w:tc>
        <w:tc>
          <w:tcPr>
            <w:tcW w:w="355" w:type="pct"/>
            <w:noWrap/>
          </w:tcPr>
          <w:p w:rsidR="005F745F" w:rsidRPr="008F6101" w:rsidRDefault="005F745F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6,8</w:t>
            </w:r>
          </w:p>
        </w:tc>
      </w:tr>
    </w:tbl>
    <w:p w:rsidR="005F745F" w:rsidRPr="005F745F" w:rsidRDefault="005F745F">
      <w:pPr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5F745F" w:rsidRPr="005F745F" w:rsidSect="00DF3F53"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E51"/>
    <w:rsid w:val="00137476"/>
    <w:rsid w:val="001847D6"/>
    <w:rsid w:val="001C2244"/>
    <w:rsid w:val="001F2FA5"/>
    <w:rsid w:val="00274C06"/>
    <w:rsid w:val="00357E6F"/>
    <w:rsid w:val="0036173C"/>
    <w:rsid w:val="00372ACF"/>
    <w:rsid w:val="004129B6"/>
    <w:rsid w:val="004B011E"/>
    <w:rsid w:val="004D5CF3"/>
    <w:rsid w:val="005C0F21"/>
    <w:rsid w:val="005E257D"/>
    <w:rsid w:val="005F745F"/>
    <w:rsid w:val="00624A5B"/>
    <w:rsid w:val="008B3AEF"/>
    <w:rsid w:val="008E3B24"/>
    <w:rsid w:val="00995ECA"/>
    <w:rsid w:val="00A7155A"/>
    <w:rsid w:val="00AC7B1B"/>
    <w:rsid w:val="00AE38F1"/>
    <w:rsid w:val="00AE66A0"/>
    <w:rsid w:val="00AE6E51"/>
    <w:rsid w:val="00AF0D2E"/>
    <w:rsid w:val="00B452CA"/>
    <w:rsid w:val="00B85888"/>
    <w:rsid w:val="00C62AD2"/>
    <w:rsid w:val="00C67F7E"/>
    <w:rsid w:val="00C872D5"/>
    <w:rsid w:val="00D85EE2"/>
    <w:rsid w:val="00DF3F53"/>
    <w:rsid w:val="00E0123D"/>
    <w:rsid w:val="00ED72BD"/>
    <w:rsid w:val="00F3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Elencochiaro-Colore1">
    <w:name w:val="Light List Accent 1"/>
    <w:basedOn w:val="Tabellanormale"/>
    <w:uiPriority w:val="61"/>
    <w:rsid w:val="005F745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7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745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62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372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372AC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Elencochiaro-Colore1">
    <w:name w:val="Light List Accent 1"/>
    <w:basedOn w:val="Tabellanormale"/>
    <w:uiPriority w:val="61"/>
    <w:rsid w:val="005F745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7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745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62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372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372A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it-IT" sz="1400"/>
              <a:t>+</a:t>
            </a:r>
            <a:r>
              <a:rPr lang="it-IT" sz="1400" baseline="0"/>
              <a:t> 3,8 mld di euro nei prossimi due anni</a:t>
            </a:r>
            <a:r>
              <a:rPr lang="it-IT" baseline="0"/>
              <a:t>  </a:t>
            </a:r>
            <a:endParaRPr lang="it-IT"/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  <c:spPr>
        <a:noFill/>
        <a:ln w="9525">
          <a:noFill/>
        </a:ln>
      </c:spPr>
    </c:floor>
    <c:sideWall>
      <c:thickness val="0"/>
    </c:sideWall>
    <c:backWall>
      <c:thickness val="0"/>
    </c:backWall>
    <c:plotArea>
      <c:layout/>
      <c:bar3DChart>
        <c:barDir val="bar"/>
        <c:grouping val="stacked"/>
        <c:varyColors val="0"/>
        <c:ser>
          <c:idx val="0"/>
          <c:order val="0"/>
          <c:tx>
            <c:strRef>
              <c:f>'Foglio3 (2)'!$B$35</c:f>
              <c:strCache>
                <c:ptCount val="1"/>
                <c:pt idx="0">
                  <c:v>var.% sull'anno precedente</c:v>
                </c:pt>
              </c:strCache>
            </c:strRef>
          </c:tx>
          <c:spPr>
            <a:solidFill>
              <a:srgbClr val="4F81BD"/>
            </a:solidFill>
            <a:ln w="25400" cap="flat" cmpd="sng" algn="ctr">
              <a:solidFill>
                <a:srgbClr val="4F81BD">
                  <a:shade val="50000"/>
                </a:srgbClr>
              </a:solidFill>
              <a:prstDash val="solid"/>
            </a:ln>
            <a:effectLst/>
          </c:spPr>
          <c:invertIfNegative val="0"/>
          <c:dLbls>
            <c:spPr>
              <a:solidFill>
                <a:sysClr val="window" lastClr="FFFFFF"/>
              </a:solidFill>
              <a:ln w="25400" cap="flat" cmpd="sng" algn="ctr">
                <a:solidFill>
                  <a:srgbClr val="4F81BD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'Foglio3 (2)'!$A$36:$A$38</c:f>
              <c:numCache>
                <c:formatCode>General</c:formatCode>
                <c:ptCount val="3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'Foglio3 (2)'!$B$36:$B$38</c:f>
              <c:numCache>
                <c:formatCode>General</c:formatCode>
                <c:ptCount val="3"/>
                <c:pt idx="0">
                  <c:v>2.2999999999999998</c:v>
                </c:pt>
                <c:pt idx="1">
                  <c:v>2.6</c:v>
                </c:pt>
                <c:pt idx="2">
                  <c:v>2.9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69377792"/>
        <c:axId val="169378944"/>
        <c:axId val="0"/>
      </c:bar3DChart>
      <c:catAx>
        <c:axId val="1693777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spPr>
          <a:noFill/>
          <a:ln w="25400" cap="flat" cmpd="sng" algn="ctr">
            <a:solidFill>
              <a:srgbClr val="4F81BD"/>
            </a:solidFill>
            <a:prstDash val="solid"/>
          </a:ln>
          <a:effectLst>
            <a:outerShdw blurRad="40000" dist="20000" dir="5400000" rotWithShape="0">
              <a:srgbClr val="000000">
                <a:alpha val="38000"/>
              </a:srgbClr>
            </a:outerShdw>
          </a:effectLst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69378944"/>
        <c:crosses val="autoZero"/>
        <c:auto val="1"/>
        <c:lblAlgn val="ctr"/>
        <c:lblOffset val="100"/>
        <c:noMultiLvlLbl val="0"/>
      </c:catAx>
      <c:valAx>
        <c:axId val="1693789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69377792"/>
        <c:crosses val="autoZero"/>
        <c:crossBetween val="between"/>
      </c:valAx>
    </c:plotArea>
    <c:plotVisOnly val="1"/>
    <c:dispBlanksAs val="gap"/>
    <c:showDLblsOverMax val="0"/>
  </c:chart>
  <c:spPr>
    <a:gradFill rotWithShape="1">
      <a:gsLst>
        <a:gs pos="0">
          <a:srgbClr val="4F81BD">
            <a:tint val="50000"/>
            <a:satMod val="300000"/>
          </a:srgbClr>
        </a:gs>
        <a:gs pos="35000">
          <a:srgbClr val="4F81BD">
            <a:tint val="37000"/>
            <a:satMod val="300000"/>
          </a:srgbClr>
        </a:gs>
        <a:gs pos="100000">
          <a:srgbClr val="4F81BD">
            <a:tint val="15000"/>
            <a:satMod val="350000"/>
          </a:srgbClr>
        </a:gs>
      </a:gsLst>
      <a:lin ang="16200000" scaled="1"/>
    </a:gradFill>
    <a:ln w="9525" cap="flat" cmpd="sng" algn="ctr">
      <a:solidFill>
        <a:srgbClr val="4F81BD">
          <a:shade val="95000"/>
          <a:satMod val="105000"/>
        </a:srgbClr>
      </a:solidFill>
      <a:prstDash val="solid"/>
    </a:ln>
    <a:effectLst>
      <a:outerShdw blurRad="40000" dist="20000" dir="5400000" rotWithShape="0">
        <a:srgbClr val="000000">
          <a:alpha val="38000"/>
        </a:srgbClr>
      </a:outerShdw>
    </a:effectLst>
  </c:spPr>
  <c:txPr>
    <a:bodyPr/>
    <a:lstStyle/>
    <a:p>
      <a:pPr>
        <a:defRPr>
          <a:solidFill>
            <a:sysClr val="windowText" lastClr="000000"/>
          </a:solidFill>
          <a:latin typeface="+mn-lt"/>
          <a:ea typeface="+mn-ea"/>
          <a:cs typeface="+mn-cs"/>
        </a:defRPr>
      </a:pPr>
      <a:endParaRPr lang="it-IT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vicinanza.g@confcooperative.it</dc:creator>
  <cp:lastModifiedBy>tonini</cp:lastModifiedBy>
  <cp:revision>2</cp:revision>
  <dcterms:created xsi:type="dcterms:W3CDTF">2017-12-08T17:15:00Z</dcterms:created>
  <dcterms:modified xsi:type="dcterms:W3CDTF">2017-12-08T17:15:00Z</dcterms:modified>
</cp:coreProperties>
</file>